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w:t>
      </w:r>
      <w:r>
        <w:rPr>
          <w:rFonts w:hint="default" w:ascii="Times New Roman" w:hAnsi="Times New Roman" w:cs="Times New Roman"/>
          <w:sz w:val="28"/>
          <w:szCs w:val="28"/>
          <w:lang w:val="ru-RU"/>
        </w:rPr>
        <w:t>Б</w:t>
      </w:r>
      <w:r>
        <w:rPr>
          <w:rFonts w:hint="default" w:ascii="Times New Roman" w:hAnsi="Times New Roman" w:cs="Times New Roman"/>
          <w:sz w:val="28"/>
          <w:szCs w:val="28"/>
        </w:rPr>
        <w:t>ДОУ Чухломский детский сад «Родничок»</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Чухломского муниципального района Костромской области</w:t>
      </w:r>
    </w:p>
    <w:p>
      <w:pPr>
        <w:spacing w:line="240" w:lineRule="auto"/>
        <w:jc w:val="center"/>
        <w:rPr>
          <w:rFonts w:hint="default" w:ascii="Times New Roman" w:hAnsi="Times New Roman" w:cs="Times New Roman"/>
          <w:sz w:val="28"/>
          <w:szCs w:val="28"/>
        </w:rPr>
      </w:pPr>
    </w:p>
    <w:p>
      <w:pPr>
        <w:spacing w:after="0" w:line="240" w:lineRule="auto"/>
        <w:jc w:val="right"/>
        <w:rPr>
          <w:rFonts w:ascii="Times New Roman" w:hAnsi="Times New Roman"/>
          <w:sz w:val="28"/>
          <w:szCs w:val="28"/>
        </w:rPr>
      </w:pPr>
      <w:r>
        <w:rPr>
          <w:rFonts w:ascii="Times New Roman" w:hAnsi="Times New Roman"/>
          <w:sz w:val="28"/>
          <w:szCs w:val="28"/>
        </w:rPr>
        <w:t xml:space="preserve">Подготовила и провела: </w:t>
      </w:r>
    </w:p>
    <w:p>
      <w:pPr>
        <w:spacing w:after="0" w:line="240" w:lineRule="auto"/>
        <w:jc w:val="right"/>
        <w:rPr>
          <w:rFonts w:ascii="Times New Roman" w:hAnsi="Times New Roman"/>
          <w:sz w:val="28"/>
          <w:szCs w:val="28"/>
        </w:rPr>
      </w:pPr>
      <w:r>
        <w:rPr>
          <w:rFonts w:ascii="Times New Roman" w:hAnsi="Times New Roman"/>
          <w:sz w:val="28"/>
          <w:szCs w:val="28"/>
        </w:rPr>
        <w:t>Константиниди Наталия Александровна</w:t>
      </w:r>
    </w:p>
    <w:p>
      <w:pPr>
        <w:spacing w:after="0" w:line="240" w:lineRule="auto"/>
        <w:jc w:val="right"/>
        <w:rPr>
          <w:rFonts w:ascii="Times New Roman" w:hAnsi="Times New Roman"/>
          <w:sz w:val="28"/>
          <w:szCs w:val="28"/>
        </w:rPr>
      </w:pPr>
    </w:p>
    <w:p>
      <w:pPr>
        <w:wordWrap w:val="0"/>
        <w:spacing w:after="0" w:line="240" w:lineRule="auto"/>
        <w:jc w:val="right"/>
        <w:rPr>
          <w:rFonts w:hint="default" w:ascii="Times New Roman" w:hAnsi="Times New Roman"/>
          <w:sz w:val="28"/>
          <w:szCs w:val="28"/>
          <w:lang w:val="ru-RU"/>
        </w:rPr>
      </w:pPr>
      <w:r>
        <w:rPr>
          <w:rFonts w:ascii="Times New Roman" w:hAnsi="Times New Roman"/>
          <w:sz w:val="28"/>
          <w:szCs w:val="28"/>
        </w:rPr>
        <w:t>Дата проведения:</w:t>
      </w:r>
      <w:r>
        <w:rPr>
          <w:rFonts w:hint="default" w:ascii="Times New Roman" w:hAnsi="Times New Roman"/>
          <w:sz w:val="28"/>
          <w:szCs w:val="28"/>
          <w:lang w:val="ru-RU"/>
        </w:rPr>
        <w:t xml:space="preserve"> 02.11.2022г.</w:t>
      </w:r>
      <w:bookmarkStart w:id="0" w:name="_GoBack"/>
      <w:bookmarkEnd w:id="0"/>
    </w:p>
    <w:p>
      <w:pPr>
        <w:spacing w:line="240" w:lineRule="auto"/>
        <w:jc w:val="both"/>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w:t>
      </w:r>
    </w:p>
    <w:p>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«Современные технологии развития речи в ДОУ».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все чаще поднимается вопрос о применении инновационных технологий в ДОУ, так как внедрение инноваций в работу образовательного учреждения – важнейшее условие совершенствования и реформирования системы дошкольного образования. Использование в воспитательно-образовательном процессе ДОУ современных педагогических технологий</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помогают нам реализовать личностно - ориентированный подход к детям, обеспечивая индивидуализацию и дифференциацию педагогического процесса с учетом их способностей и уровня развития. </w:t>
      </w:r>
    </w:p>
    <w:p>
      <w:pPr>
        <w:spacing w:after="0" w:line="240" w:lineRule="auto"/>
        <w:ind w:firstLine="709"/>
        <w:jc w:val="both"/>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Развитие речи у детей в настоящем времени представляет собой актуальную проблему, что обусловлено значимостью связной речи для дошкольников.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основного приема обучения используется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и в процессе свободного общения.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с детьми необходимо большое внимание уделять речевому развитию и найти эффективные игровые технологии речевого развития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Стало очевидно, что необходимо изменение способов работы воспитателя на занятиях по развитию речи дошкольников.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Такими средствами являются технологии речевого развития.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формирования и активизации связной речи дошкольников используются следующие технологии:</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«Азбука общения» Л.Н. Шипицыной</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«Развитие диалогического общения» А.Г. Арушановой</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Моделирование</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Мнемотехника</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синквейна</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ТРИЗ</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Обучение составлению творческих рассказов</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обучения детей составлению сравнений</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обучения составлению метафор</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Технология обучения составлению загадок</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Сказкотерапия </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Артикуляционная и пальчиковая гимнастика</w:t>
      </w:r>
    </w:p>
    <w:p>
      <w:pPr>
        <w:numPr>
          <w:ilvl w:val="0"/>
          <w:numId w:val="1"/>
        </w:numPr>
        <w:spacing w:after="0" w:line="240" w:lineRule="auto"/>
        <w:ind w:left="420" w:leftChars="0" w:hanging="420" w:firstLineChars="0"/>
        <w:jc w:val="both"/>
        <w:rPr>
          <w:rFonts w:ascii="Times New Roman" w:hAnsi="Times New Roman" w:cs="Times New Roman"/>
          <w:b/>
          <w:bCs/>
          <w:sz w:val="28"/>
          <w:szCs w:val="28"/>
        </w:rPr>
      </w:pPr>
      <w:r>
        <w:rPr>
          <w:rFonts w:ascii="Times New Roman" w:hAnsi="Times New Roman" w:cs="Times New Roman"/>
          <w:sz w:val="28"/>
          <w:szCs w:val="28"/>
        </w:rPr>
        <w:t>Логоритмика</w:t>
      </w:r>
    </w:p>
    <w:p>
      <w:pPr>
        <w:numPr>
          <w:ilvl w:val="0"/>
          <w:numId w:val="1"/>
        </w:numPr>
        <w:spacing w:after="0" w:line="240" w:lineRule="auto"/>
        <w:ind w:left="420" w:leftChars="0" w:hanging="420" w:firstLineChars="0"/>
        <w:jc w:val="both"/>
        <w:rPr>
          <w:rFonts w:hint="default" w:ascii="Times New Roman" w:hAnsi="Times New Roman" w:cs="Times New Roman"/>
          <w:sz w:val="28"/>
          <w:szCs w:val="28"/>
          <w:lang w:val="ru-RU"/>
        </w:rPr>
      </w:pPr>
      <w:r>
        <w:rPr>
          <w:rFonts w:ascii="Times New Roman" w:hAnsi="Times New Roman" w:cs="Times New Roman"/>
          <w:b w:val="0"/>
          <w:bCs w:val="0"/>
          <w:sz w:val="28"/>
          <w:szCs w:val="28"/>
        </w:rPr>
        <w:t>Игр</w:t>
      </w:r>
      <w:r>
        <w:rPr>
          <w:rFonts w:ascii="Times New Roman" w:hAnsi="Times New Roman" w:cs="Times New Roman"/>
          <w:b w:val="0"/>
          <w:bCs w:val="0"/>
          <w:sz w:val="28"/>
          <w:szCs w:val="28"/>
          <w:lang w:val="ru-RU"/>
        </w:rPr>
        <w:t>ы</w:t>
      </w:r>
      <w:r>
        <w:rPr>
          <w:rFonts w:hint="default" w:ascii="Times New Roman" w:hAnsi="Times New Roman" w:cs="Times New Roman"/>
          <w:b w:val="0"/>
          <w:bCs w:val="0"/>
          <w:sz w:val="28"/>
          <w:szCs w:val="28"/>
          <w:lang w:val="ru-RU"/>
        </w:rPr>
        <w:t xml:space="preserve"> - </w:t>
      </w:r>
      <w:r>
        <w:rPr>
          <w:rFonts w:ascii="Times New Roman" w:hAnsi="Times New Roman" w:cs="Times New Roman"/>
          <w:b w:val="0"/>
          <w:bCs w:val="0"/>
          <w:sz w:val="28"/>
          <w:szCs w:val="28"/>
        </w:rPr>
        <w:t>драматизации, инсценировки</w:t>
      </w:r>
    </w:p>
    <w:p>
      <w:pPr>
        <w:numPr>
          <w:ilvl w:val="0"/>
          <w:numId w:val="1"/>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b w:val="0"/>
          <w:bCs w:val="0"/>
          <w:sz w:val="28"/>
          <w:szCs w:val="28"/>
        </w:rPr>
        <w:t>Сюжетно</w:t>
      </w:r>
      <w:r>
        <w:rPr>
          <w:rFonts w:hint="default" w:ascii="Times New Roman" w:hAnsi="Times New Roman" w:cs="Times New Roman"/>
          <w:b w:val="0"/>
          <w:bCs w:val="0"/>
          <w:sz w:val="28"/>
          <w:szCs w:val="28"/>
          <w:lang w:val="ru-RU"/>
        </w:rPr>
        <w:t xml:space="preserve"> </w:t>
      </w:r>
      <w:r>
        <w:rPr>
          <w:rFonts w:ascii="Times New Roman" w:hAnsi="Times New Roman" w:cs="Times New Roman"/>
          <w:b w:val="0"/>
          <w:bCs w:val="0"/>
          <w:sz w:val="28"/>
          <w:szCs w:val="28"/>
        </w:rPr>
        <w:t>-</w:t>
      </w:r>
      <w:r>
        <w:rPr>
          <w:rFonts w:hint="default" w:ascii="Times New Roman" w:hAnsi="Times New Roman" w:cs="Times New Roman"/>
          <w:b w:val="0"/>
          <w:bCs w:val="0"/>
          <w:sz w:val="28"/>
          <w:szCs w:val="28"/>
          <w:lang w:val="ru-RU"/>
        </w:rPr>
        <w:t xml:space="preserve"> </w:t>
      </w:r>
      <w:r>
        <w:rPr>
          <w:rFonts w:ascii="Times New Roman" w:hAnsi="Times New Roman" w:cs="Times New Roman"/>
          <w:b w:val="0"/>
          <w:bCs w:val="0"/>
          <w:sz w:val="28"/>
          <w:szCs w:val="28"/>
        </w:rPr>
        <w:t>ролевые</w:t>
      </w:r>
      <w:r>
        <w:rPr>
          <w:rFonts w:hint="default" w:ascii="Times New Roman" w:hAnsi="Times New Roman" w:cs="Times New Roman"/>
          <w:b w:val="0"/>
          <w:bCs w:val="0"/>
          <w:sz w:val="28"/>
          <w:szCs w:val="28"/>
          <w:lang w:val="ru-RU"/>
        </w:rPr>
        <w:t>,</w:t>
      </w:r>
      <w:r>
        <w:rPr>
          <w:rFonts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 xml:space="preserve">подвижные </w:t>
      </w:r>
      <w:r>
        <w:rPr>
          <w:rFonts w:ascii="Times New Roman" w:hAnsi="Times New Roman" w:cs="Times New Roman"/>
          <w:b w:val="0"/>
          <w:bCs w:val="0"/>
          <w:sz w:val="28"/>
          <w:szCs w:val="28"/>
        </w:rPr>
        <w:t>игры</w:t>
      </w:r>
    </w:p>
    <w:p>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Технология «Азбука общения»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«Азбука общения» позволяет развить навыки межличностного общения со взрослыми и сверстниками. Технология нацелена на формирование у детей представлений об искусстве человеческих взаимоотношений. «Азбука общения» представляет собой 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p>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Технология</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«Развитие диалогического общения»</w:t>
      </w:r>
    </w:p>
    <w:p>
      <w:pPr>
        <w:spacing w:after="0" w:line="240" w:lineRule="auto"/>
        <w:ind w:firstLine="700" w:firstLineChars="250"/>
        <w:jc w:val="both"/>
        <w:rPr>
          <w:rFonts w:ascii="Times New Roman" w:hAnsi="Times New Roman" w:cs="Times New Roman"/>
          <w:sz w:val="28"/>
          <w:szCs w:val="28"/>
        </w:rPr>
      </w:pPr>
      <w:r>
        <w:rPr>
          <w:rFonts w:ascii="Times New Roman" w:hAnsi="Times New Roman" w:cs="Times New Roman"/>
          <w:sz w:val="28"/>
          <w:szCs w:val="28"/>
        </w:rPr>
        <w:t>Фундаментальными составляющими проблемы развития речи детей дошкольного возраста, по мнению А.Г. Арушановой, является диалог, творчество, познание, саморазвитие. Технология направлена на формирование коммуникативной компетенции, в основе которой способность ребенка наладить общение с окружающими людьми при помощи вербальных и невербальных средств.</w:t>
      </w:r>
    </w:p>
    <w:p>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Моделирование</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 ребенка, каким-нибудь неизвестным ему пяти словам – он будет долго и напрасно мучиться, но свяжите двадцать таких слов с картинками, и он их усвоит на лету». К. Д. Ушинский.</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Широкое применение в обучение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Моделирование - способ, при котором речевая действительность может быть представлена в наглядной форме.  Модель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это схема явления, отражающая его структурные элементы и связи, наиболее существенные формы,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занятиях по развитию речи дети учатся пересказывать, составлять творческие рассказы, сочинять сказки, придумывать загадки и небылицы.</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Моделирование может являться составной частью каждого занятия.</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u w:val="single"/>
        </w:rPr>
        <w:t>Методы моделирования:</w:t>
      </w:r>
      <w:r>
        <w:rPr>
          <w:rFonts w:hint="default" w:ascii="Times New Roman" w:hAnsi="Times New Roman" w:cs="Times New Roman"/>
          <w:sz w:val="28"/>
          <w:szCs w:val="28"/>
        </w:rPr>
        <w:br w:type="textWrapping"/>
      </w:r>
      <w:r>
        <w:rPr>
          <w:rFonts w:hint="default" w:ascii="Times New Roman" w:hAnsi="Times New Roman" w:cs="Times New Roman"/>
          <w:sz w:val="28"/>
          <w:szCs w:val="28"/>
        </w:rPr>
        <w:t>1.</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Предметное моделирование (детские рисунки сюжетных фрагментов героев, предметов для игры; плоскостные театры; фланелеграф; иллюстрации рассказов, сказок, стихотворений)</w:t>
      </w:r>
      <w:r>
        <w:rPr>
          <w:rFonts w:hint="default" w:ascii="Times New Roman" w:hAnsi="Times New Roman" w:cs="Times New Roman"/>
          <w:sz w:val="28"/>
          <w:szCs w:val="28"/>
        </w:rPr>
        <w:br w:type="textWrapping"/>
      </w:r>
      <w:r>
        <w:rPr>
          <w:rFonts w:hint="default" w:ascii="Times New Roman" w:hAnsi="Times New Roman" w:cs="Times New Roman"/>
          <w:sz w:val="28"/>
          <w:szCs w:val="28"/>
        </w:rPr>
        <w:t>2.</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Предметно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схематическое моделирование (структура текста - круг, разбитый на сектора (начало, середина, конец); театры геометрических фигур)</w:t>
      </w:r>
      <w:r>
        <w:rPr>
          <w:rFonts w:hint="default" w:ascii="Times New Roman" w:hAnsi="Times New Roman" w:cs="Times New Roman"/>
          <w:sz w:val="28"/>
          <w:szCs w:val="28"/>
        </w:rPr>
        <w:br w:type="textWrapping"/>
      </w:r>
      <w:r>
        <w:rPr>
          <w:rFonts w:hint="default" w:ascii="Times New Roman" w:hAnsi="Times New Roman" w:cs="Times New Roman"/>
          <w:sz w:val="28"/>
          <w:szCs w:val="28"/>
        </w:rPr>
        <w:t>3.</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Использование моделирования в рассказывании положительно влияет на речь детей.</w:t>
      </w:r>
    </w:p>
    <w:p>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Мнемотехника</w:t>
      </w:r>
    </w:p>
    <w:p>
      <w:p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Мнемотехника - это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система различных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методов</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приёмов, обеспечивающих эффективное запоминание, сохранение и воспроизведение информации,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облегчающих запоминание и увеличивающих объём памяти путём образования дополнительных ассоциаций, организация учебного процесса в виде игры.</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выработать у детей с самого раннего возраста определенные навыки и умения</w:t>
      </w:r>
      <w:r>
        <w:rPr>
          <w:rFonts w:hint="default" w:ascii="Times New Roman" w:hAnsi="Times New Roman" w:cs="Times New Roman"/>
          <w:sz w:val="28"/>
          <w:szCs w:val="28"/>
          <w:lang w:val="ru-RU"/>
        </w:rPr>
        <w:t>,</w:t>
      </w:r>
      <w:r>
        <w:rPr>
          <w:rFonts w:ascii="Times New Roman" w:hAnsi="Times New Roman" w:cs="Times New Roman"/>
          <w:sz w:val="28"/>
          <w:szCs w:val="28"/>
        </w:rPr>
        <w:t xml:space="preserve"> в обучающий процесс вводятся так называемые мнемотаблицы (схемы).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Мнемотаблицы-схемы служат дидактическим материалом в работе по развитию связной речи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Мнемотаблицы особенно эффективны при разучивании стихотворений: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pPr>
        <w:spacing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Многие явления легче разбирать по мнемотаблицам. Видя образ того, о чем идет речь, ребенок легче запомнит информацию, ведь она будет восприниматься мозгом автоматически, перекодируя ее из абстрактного в образное мышление</w:t>
      </w:r>
      <w:r>
        <w:rPr>
          <w:rFonts w:hint="default" w:ascii="Times New Roman" w:hAnsi="Times New Roman" w:cs="Times New Roman"/>
          <w:sz w:val="28"/>
          <w:szCs w:val="28"/>
          <w:lang w:val="ru-RU"/>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Мнемотаблицы могут быть предметные, предметно - схематические и схематические. Если дети, справились с предметной моделью, то задание усложняется: даётся предметно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схематическая модель. Этот вид мнемотаблиц включает меньшее количество изображений. И только после этого дается схематическая мнемотаблица.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младшего и среднего дошкольного возраста необходимо давать цветные мнемотаблицы, т.к. у детей остаются в памяти отдельные образы: цыпленок – желтого цвета, мышка серая, елочка зеленая. А для старших дошкольников - чёрно-белые.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Ребенок старшей группы может самостоятельно рисовать картинки для мнемотаблицы, после того, как воспитатель разбил рассказ на ситуации и рассказал, что рисовать.</w:t>
      </w:r>
    </w:p>
    <w:p>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Технология синквейна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Синквейн происходит от французского слова</w:t>
      </w:r>
      <w:r>
        <w:rPr>
          <w:rFonts w:hint="default" w:ascii="Times New Roman" w:hAnsi="Times New Roman" w:cs="Times New Roman"/>
          <w:sz w:val="28"/>
          <w:szCs w:val="28"/>
        </w:rPr>
        <w:t> «пять», что означает «стихотворение из пяти строк», которые пишутся по определенным правилам.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Синквейн, который используется с дидактическими целями, называется дидактическим. В дидактическом синквейне самое главное -</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это смысловое содержание и часть речи, которая используется в каждой строке.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определенные правила написания синквейна. Он состоит из 5-ти строк. Его форма напоминает «елочку».</w:t>
      </w:r>
    </w:p>
    <w:p>
      <w:pPr>
        <w:spacing w:after="0" w:line="240" w:lineRule="auto"/>
        <w:ind w:firstLine="2578" w:firstLineChars="921"/>
        <w:jc w:val="both"/>
        <w:rPr>
          <w:rFonts w:hint="default" w:ascii="Times New Roman" w:hAnsi="Times New Roman" w:cs="Times New Roman"/>
          <w:sz w:val="28"/>
          <w:szCs w:val="28"/>
          <w:lang w:val="ru-RU"/>
        </w:rPr>
      </w:pPr>
      <w:r>
        <w:rPr>
          <w:rFonts w:ascii="Times New Roman" w:hAnsi="Times New Roman" w:cs="Times New Roman"/>
          <w:sz w:val="28"/>
          <w:szCs w:val="28"/>
        </w:rPr>
        <w:t>Правила написания синквейна</w:t>
      </w:r>
      <w:r>
        <w:rPr>
          <w:rFonts w:hint="default" w:ascii="Times New Roman" w:hAnsi="Times New Roman" w:cs="Times New Roman"/>
          <w:sz w:val="28"/>
          <w:szCs w:val="28"/>
          <w:lang w:val="ru-RU"/>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1-я строка (вершина «елочки») – заголовок, тема, состоящая из одного слова, обычно это явление или предмет, о котором идет речь. Части речи - это существительное или местоимение, и отвечает на вопросы: кто? что?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2-я строка – два слова, которые описывают свойства и признаки этого предмета или явления, раскрывающие тему синквейна. Часть речи - чаще прилагательное, реже причастие, отвечающее на вопрос: какой? какая? какое? какие?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3-я строка – состоит из трёх слов (глаголов или деепричастий, описывающих действия предмета и отвечающие на вопрос: что делает? что делают?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4-я строка – четыре слова; ребенок выражает уже непосредственно свое мнение о затронутой теме. Это фраза или предложение, состоящее из нескольких слов. Самый традиционный вариант, когда предложение состоит из четырех слов.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5-я строка (основание «елочки») – одно слово, (существительное) для выражения своих чувств, ассоциаций, связанных с предметом, о котором говорится в синквейне, или повторение сути, синоним,</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обобщающее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слово.</w:t>
      </w:r>
    </w:p>
    <w:p>
      <w:pPr>
        <w:spacing w:after="0" w:line="240" w:lineRule="auto"/>
        <w:ind w:firstLine="709"/>
        <w:jc w:val="both"/>
        <w:rPr>
          <w:rFonts w:ascii="Times New Roman" w:hAnsi="Times New Roman" w:cs="Times New Roman"/>
          <w:sz w:val="28"/>
          <w:szCs w:val="28"/>
        </w:rPr>
      </w:pPr>
      <w:r>
        <w:rPr>
          <w:rFonts w:hint="default" w:ascii="Times New Roman" w:hAnsi="Times New Roman" w:cs="Times New Roman"/>
          <w:sz w:val="28"/>
          <w:szCs w:val="28"/>
        </w:rPr>
        <w:t>Например,</w:t>
      </w:r>
    </w:p>
    <w:p>
      <w:pPr>
        <w:spacing w:after="0" w:line="240" w:lineRule="auto"/>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rPr>
        <w:t>Кто? Кукла</w:t>
      </w:r>
      <w:r>
        <w:rPr>
          <w:rFonts w:hint="default" w:ascii="Times New Roman" w:hAnsi="Times New Roman" w:cs="Times New Roman"/>
          <w:sz w:val="28"/>
          <w:szCs w:val="28"/>
          <w:lang w:val="ru-RU"/>
        </w:rPr>
        <w:t>.</w:t>
      </w:r>
    </w:p>
    <w:p>
      <w:pPr>
        <w:spacing w:after="0" w:line="240" w:lineRule="auto"/>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rPr>
        <w:t>Какая? Красивая, Любимая</w:t>
      </w:r>
      <w:r>
        <w:rPr>
          <w:rFonts w:hint="default" w:ascii="Times New Roman" w:hAnsi="Times New Roman" w:cs="Times New Roman"/>
          <w:sz w:val="28"/>
          <w:szCs w:val="28"/>
          <w:lang w:val="ru-RU"/>
        </w:rPr>
        <w:t>.</w:t>
      </w:r>
    </w:p>
    <w:p>
      <w:pPr>
        <w:spacing w:after="0" w:line="240" w:lineRule="auto"/>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rPr>
        <w:t>Что делает? Стоит, Сидит, Улыбается</w:t>
      </w:r>
      <w:r>
        <w:rPr>
          <w:rFonts w:hint="default" w:ascii="Times New Roman" w:hAnsi="Times New Roman" w:cs="Times New Roman"/>
          <w:sz w:val="28"/>
          <w:szCs w:val="28"/>
          <w:lang w:val="ru-RU"/>
        </w:rPr>
        <w:t>.</w:t>
      </w:r>
    </w:p>
    <w:p>
      <w:pPr>
        <w:spacing w:after="0" w:line="240" w:lineRule="auto"/>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rPr>
        <w:t>Предложение. Моя кукла самая красивая</w:t>
      </w:r>
      <w:r>
        <w:rPr>
          <w:rFonts w:hint="default" w:ascii="Times New Roman" w:hAnsi="Times New Roman" w:cs="Times New Roman"/>
          <w:sz w:val="28"/>
          <w:szCs w:val="28"/>
          <w:lang w:val="ru-RU"/>
        </w:rPr>
        <w:t>.</w:t>
      </w:r>
    </w:p>
    <w:p>
      <w:pPr>
        <w:spacing w:after="0" w:line="240" w:lineRule="auto"/>
        <w:ind w:firstLine="709"/>
        <w:jc w:val="both"/>
        <w:rPr>
          <w:rFonts w:hint="default" w:ascii="Times New Roman" w:hAnsi="Times New Roman" w:cs="Times New Roman"/>
          <w:sz w:val="28"/>
          <w:szCs w:val="28"/>
          <w:lang w:val="ru-RU"/>
        </w:rPr>
      </w:pPr>
      <w:r>
        <w:rPr>
          <w:rFonts w:hint="default" w:ascii="Times New Roman" w:hAnsi="Times New Roman" w:cs="Times New Roman"/>
          <w:sz w:val="28"/>
          <w:szCs w:val="28"/>
        </w:rPr>
        <w:t>Ассоциация. Игрушка</w:t>
      </w:r>
      <w:r>
        <w:rPr>
          <w:rFonts w:hint="default" w:ascii="Times New Roman" w:hAnsi="Times New Roman" w:cs="Times New Roman"/>
          <w:sz w:val="28"/>
          <w:szCs w:val="28"/>
          <w:lang w:val="ru-RU"/>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творческом использовании синквейна на занятиях он воспринимается дошкольниками как увлекательная игра. Но нужно помнить, что необходимо составлять синквейн только на темы хорошо известные детьми и обязательно показывать образец. Дидактический синквейн уместно составлять в конце каждой лексической темы, когда у детей уже имеется достаточный словарный запас по данной теме. На первых порах планируется при составлении синквейна работа с детьми в парах, в малых группах и только затем – индивидуально. Необходимо поощрять синквейны, в которых содержится наиболее точная характеристика различных сторон темы или предмета.</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Чем выше уровень речевого развития ребенка, тем интереснее получаются синквейны. Кажущаяся простота формы этого приёма скрывает сильнейший, многосторонний инструмент для рефлексии. Ведь оценивать информацию, излагать мысли, чувства и представления в нескольких словах, на самом деле, не так-то просто даже взрослому. Это сложная и плодотворная работа, но созданные детьми стихотворения нередко становятся «изюминкой» непосредственной образовательной деятельности.</w:t>
      </w:r>
    </w:p>
    <w:p>
      <w:pPr>
        <w:spacing w:after="0" w:line="240" w:lineRule="auto"/>
        <w:ind w:firstLine="709"/>
        <w:jc w:val="both"/>
        <w:rPr>
          <w:rFonts w:ascii="Times New Roman" w:hAnsi="Times New Roman" w:cs="Times New Roman"/>
          <w:sz w:val="28"/>
          <w:szCs w:val="28"/>
        </w:rPr>
      </w:pPr>
      <w:r>
        <w:rPr>
          <w:rFonts w:hint="default" w:ascii="Times New Roman" w:hAnsi="Times New Roman" w:cs="Times New Roman"/>
          <w:sz w:val="28"/>
          <w:szCs w:val="28"/>
        </w:rPr>
        <w:t>Можно дать работу на дом для совместной деятельности ребенка и родителей: нарисовать предмет и составить синквейн, который не требует больших временных затрат, в эту игру можно играть даже по дороге в детский сад. А в результате при его составлении реализуются практически все личностные способности ребёнка (интеллектуальные, творческие, образные). Родители могут сделать с ребёнком копилку синквейнов. По стихотворениям, мультфильмам, прочитанным рассказам и сказкам, ситуациям из жизни…</w:t>
      </w:r>
    </w:p>
    <w:p>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Технология Триз</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то мере повторить исторический путь познания предмета или явления.</w:t>
      </w:r>
    </w:p>
    <w:p>
      <w:pPr>
        <w:spacing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Основные этапы методики ТРИЗ</w:t>
      </w:r>
      <w:r>
        <w:rPr>
          <w:rFonts w:hint="default" w:ascii="Times New Roman" w:hAnsi="Times New Roman" w:cs="Times New Roman"/>
          <w:sz w:val="28"/>
          <w:szCs w:val="28"/>
          <w:lang w:val="ru-RU"/>
        </w:rPr>
        <w:t>:</w:t>
      </w:r>
    </w:p>
    <w:p>
      <w:pPr>
        <w:numPr>
          <w:ilvl w:val="0"/>
          <w:numId w:val="2"/>
        </w:numPr>
        <w:tabs>
          <w:tab w:val="clear" w:pos="425"/>
        </w:tabs>
        <w:spacing w:after="0" w:line="240" w:lineRule="auto"/>
        <w:ind w:left="425" w:leftChars="0" w:hanging="425" w:firstLineChars="0"/>
        <w:jc w:val="both"/>
        <w:rPr>
          <w:rFonts w:ascii="Times New Roman" w:hAnsi="Times New Roman" w:cs="Times New Roman"/>
          <w:sz w:val="28"/>
          <w:szCs w:val="28"/>
        </w:rPr>
      </w:pPr>
      <w:r>
        <w:rPr>
          <w:rFonts w:ascii="Times New Roman" w:hAnsi="Times New Roman" w:cs="Times New Roman"/>
          <w:sz w:val="28"/>
          <w:szCs w:val="28"/>
        </w:rPr>
        <w:t>Поиск сути (Перед детьми ставится проблема или вопрос, который надо решить.) И все ищут разные варианты решения, то, что является истиной.</w:t>
      </w:r>
    </w:p>
    <w:p>
      <w:pPr>
        <w:numPr>
          <w:ilvl w:val="0"/>
          <w:numId w:val="2"/>
        </w:numPr>
        <w:tabs>
          <w:tab w:val="clear" w:pos="425"/>
        </w:tabs>
        <w:spacing w:after="0" w:line="240" w:lineRule="auto"/>
        <w:ind w:left="425" w:leftChars="0" w:hanging="425" w:firstLineChars="0"/>
        <w:jc w:val="both"/>
        <w:rPr>
          <w:rFonts w:ascii="Times New Roman" w:hAnsi="Times New Roman" w:cs="Times New Roman"/>
          <w:sz w:val="28"/>
          <w:szCs w:val="28"/>
        </w:rPr>
      </w:pPr>
      <w:r>
        <w:rPr>
          <w:rFonts w:ascii="Times New Roman" w:hAnsi="Times New Roman" w:cs="Times New Roman"/>
          <w:sz w:val="28"/>
          <w:szCs w:val="28"/>
        </w:rPr>
        <w:t>«Тайна двойного». На этом этапе мы выявляем противоречие: хорошо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плохо</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Например, солнце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это хорошо или плохо. Хорошо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греет, плохо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-может сжечь.</w:t>
      </w:r>
    </w:p>
    <w:p>
      <w:pPr>
        <w:numPr>
          <w:ilvl w:val="0"/>
          <w:numId w:val="2"/>
        </w:numPr>
        <w:tabs>
          <w:tab w:val="clear" w:pos="425"/>
        </w:tabs>
        <w:spacing w:after="0" w:line="240" w:lineRule="auto"/>
        <w:ind w:left="425" w:leftChars="0" w:hanging="425" w:firstLineChars="0"/>
        <w:jc w:val="both"/>
        <w:rPr>
          <w:rFonts w:ascii="Times New Roman" w:hAnsi="Times New Roman" w:cs="Times New Roman"/>
          <w:sz w:val="28"/>
          <w:szCs w:val="28"/>
        </w:rPr>
      </w:pPr>
      <w:r>
        <w:rPr>
          <w:rFonts w:ascii="Times New Roman" w:hAnsi="Times New Roman" w:cs="Times New Roman"/>
          <w:sz w:val="28"/>
          <w:szCs w:val="28"/>
        </w:rPr>
        <w:t>Разрешение этих противоречий (при помощи игр и сказок).</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Например, зонт нужен большой, чтобы скрыться под ним от дождя, но он нужен и маленький, чтобы носит его в сумке. Решение этого противоречия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складной зонтик.</w:t>
      </w:r>
    </w:p>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b/>
          <w:bCs/>
          <w:sz w:val="28"/>
          <w:szCs w:val="28"/>
        </w:rPr>
        <w:t>Обучение составлению творческих рассказов</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Обучение творческого рассказывания занимает особое место в формировании связной речи детей дошкольного возраста.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Составление рассказа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 Серьезной задачей является систематизация материала, изложение его в нужной последовательности, по плану (воспитателя или своему). </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Рассказы могут</w:t>
      </w:r>
      <w:r>
        <w:rPr>
          <w:rFonts w:hint="default" w:ascii="Times New Roman" w:hAnsi="Times New Roman" w:cs="Times New Roman"/>
          <w:sz w:val="28"/>
          <w:szCs w:val="28"/>
          <w:lang w:val="ru-RU"/>
        </w:rPr>
        <w:t xml:space="preserve"> </w:t>
      </w:r>
      <w:r>
        <w:rPr>
          <w:rFonts w:ascii="Times New Roman" w:hAnsi="Times New Roman" w:cs="Times New Roman"/>
          <w:sz w:val="28"/>
          <w:szCs w:val="28"/>
        </w:rPr>
        <w:t>быть описательными и сюжетными. В связи с этим можно выделить три категории рассказов:</w:t>
      </w:r>
    </w:p>
    <w:p>
      <w:pPr>
        <w:numPr>
          <w:ilvl w:val="0"/>
          <w:numId w:val="3"/>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Рассказ по восприятию (о том, что видит ребенок в момент рассказа);</w:t>
      </w:r>
    </w:p>
    <w:p>
      <w:pPr>
        <w:numPr>
          <w:ilvl w:val="0"/>
          <w:numId w:val="0"/>
        </w:numPr>
        <w:spacing w:after="0" w:line="240" w:lineRule="auto"/>
        <w:ind w:leftChars="0"/>
        <w:jc w:val="both"/>
        <w:rPr>
          <w:rFonts w:ascii="Times New Roman" w:hAnsi="Times New Roman" w:cs="Times New Roman"/>
          <w:sz w:val="28"/>
          <w:szCs w:val="28"/>
        </w:rPr>
      </w:pPr>
      <w:r>
        <w:rPr>
          <w:rFonts w:hint="default" w:ascii="Times New Roman" w:hAnsi="Times New Roman" w:cs="Times New Roman"/>
          <w:sz w:val="28"/>
          <w:szCs w:val="28"/>
          <w:lang w:val="ru-RU"/>
        </w:rPr>
        <w:t xml:space="preserve">2. </w:t>
      </w:r>
      <w:r>
        <w:rPr>
          <w:rFonts w:ascii="Times New Roman" w:hAnsi="Times New Roman" w:cs="Times New Roman"/>
          <w:sz w:val="28"/>
          <w:szCs w:val="28"/>
        </w:rPr>
        <w:t>Рассказ по памяти (о том, что воспринимал до момента рассказа);</w:t>
      </w:r>
    </w:p>
    <w:p>
      <w:pPr>
        <w:numPr>
          <w:ilvl w:val="0"/>
          <w:numId w:val="0"/>
        </w:numPr>
        <w:spacing w:after="0" w:line="240" w:lineRule="auto"/>
        <w:ind w:leftChars="0"/>
        <w:jc w:val="both"/>
        <w:rPr>
          <w:rFonts w:ascii="Times New Roman" w:hAnsi="Times New Roman" w:cs="Times New Roman"/>
          <w:sz w:val="28"/>
          <w:szCs w:val="28"/>
        </w:rPr>
      </w:pPr>
      <w:r>
        <w:rPr>
          <w:rFonts w:hint="default" w:ascii="Times New Roman" w:hAnsi="Times New Roman" w:cs="Times New Roman"/>
          <w:sz w:val="28"/>
          <w:szCs w:val="28"/>
          <w:lang w:val="ru-RU"/>
        </w:rPr>
        <w:t xml:space="preserve">3. </w:t>
      </w:r>
      <w:r>
        <w:rPr>
          <w:rFonts w:ascii="Times New Roman" w:hAnsi="Times New Roman" w:cs="Times New Roman"/>
          <w:sz w:val="28"/>
          <w:szCs w:val="28"/>
        </w:rPr>
        <w:t>Рассказ по воображению (придуманный, основанный на вымышленном материале, на преобразовании имеющихся представлений)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Технология рассчитана на обучение детей составлению двух типов рассказов:</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текст реалистического характера;</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текст фантастического характера.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добавлением последующих событий.</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заменого объекта.</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заменой действующего лица.</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добавлением предшествующих событий.</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добавлением предшествующих и последующих событий.</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добавлением объекта.</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добавлением действующего лица.</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добавлением объектов и действующих лиц.</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 изменением результата действия.</w:t>
      </w:r>
    </w:p>
    <w:p>
      <w:pPr>
        <w:numPr>
          <w:ilvl w:val="0"/>
          <w:numId w:val="4"/>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Составление рассказа со сменой времени действия.</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pPr>
        <w:numPr>
          <w:ilvl w:val="0"/>
          <w:numId w:val="0"/>
        </w:numPr>
        <w:spacing w:after="0" w:line="240" w:lineRule="auto"/>
        <w:ind w:leftChars="0"/>
        <w:jc w:val="center"/>
        <w:rPr>
          <w:rFonts w:ascii="Times New Roman" w:hAnsi="Times New Roman" w:cs="Times New Roman"/>
          <w:b/>
          <w:bCs/>
          <w:sz w:val="28"/>
          <w:szCs w:val="28"/>
        </w:rPr>
      </w:pPr>
      <w:r>
        <w:rPr>
          <w:rFonts w:ascii="Times New Roman" w:hAnsi="Times New Roman" w:cs="Times New Roman"/>
          <w:b/>
          <w:bCs/>
          <w:sz w:val="28"/>
          <w:szCs w:val="28"/>
        </w:rPr>
        <w:t>Технология обучения составлению сравнений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Модель составления сравнений:</w:t>
      </w:r>
    </w:p>
    <w:p>
      <w:pPr>
        <w:numPr>
          <w:ilvl w:val="0"/>
          <w:numId w:val="5"/>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воспитатель называет какой-либо объект;</w:t>
      </w:r>
    </w:p>
    <w:p>
      <w:pPr>
        <w:numPr>
          <w:ilvl w:val="0"/>
          <w:numId w:val="5"/>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обозначает его признак;</w:t>
      </w:r>
    </w:p>
    <w:p>
      <w:pPr>
        <w:numPr>
          <w:ilvl w:val="0"/>
          <w:numId w:val="5"/>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определяет значение этого признака;</w:t>
      </w:r>
    </w:p>
    <w:p>
      <w:pPr>
        <w:numPr>
          <w:ilvl w:val="0"/>
          <w:numId w:val="5"/>
        </w:numPr>
        <w:tabs>
          <w:tab w:val="clear" w:pos="420"/>
        </w:tabs>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сравнивает данное значение со значением признака в другом объекте. Например:</w:t>
      </w:r>
    </w:p>
    <w:p>
      <w:pPr>
        <w:numPr>
          <w:ilvl w:val="0"/>
          <w:numId w:val="0"/>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цыпленок (объект №1);</w:t>
      </w:r>
    </w:p>
    <w:p>
      <w:pPr>
        <w:numPr>
          <w:ilvl w:val="0"/>
          <w:numId w:val="0"/>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по цвету (признак);</w:t>
      </w:r>
    </w:p>
    <w:p>
      <w:pPr>
        <w:numPr>
          <w:ilvl w:val="0"/>
          <w:numId w:val="0"/>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желтый (значение признака);</w:t>
      </w:r>
    </w:p>
    <w:p>
      <w:pPr>
        <w:numPr>
          <w:ilvl w:val="0"/>
          <w:numId w:val="0"/>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такой же желтый (значение признака) по цвету (признак), как солнце (объект № 2).</w:t>
      </w:r>
    </w:p>
    <w:p>
      <w:pPr>
        <w:numPr>
          <w:ilvl w:val="0"/>
          <w:numId w:val="0"/>
        </w:numPr>
        <w:spacing w:after="0" w:line="240" w:lineRule="auto"/>
        <w:ind w:left="0" w:leftChars="0" w:firstLine="658" w:firstLineChars="235"/>
        <w:jc w:val="left"/>
        <w:rPr>
          <w:rFonts w:hint="default" w:ascii="Times New Roman" w:hAnsi="Times New Roman" w:cs="Times New Roman"/>
          <w:sz w:val="28"/>
          <w:szCs w:val="28"/>
          <w:lang w:val="ru-RU"/>
        </w:rPr>
      </w:pPr>
      <w:r>
        <w:rPr>
          <w:rFonts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младшем</w:t>
      </w:r>
      <w:r>
        <w:rPr>
          <w:rFonts w:ascii="Times New Roman" w:hAnsi="Times New Roman" w:cs="Times New Roman"/>
          <w:sz w:val="28"/>
          <w:szCs w:val="28"/>
        </w:rPr>
        <w:tab/>
      </w:r>
      <w:r>
        <w:rPr>
          <w:rFonts w:ascii="Times New Roman" w:hAnsi="Times New Roman" w:cs="Times New Roman"/>
          <w:sz w:val="28"/>
          <w:szCs w:val="28"/>
        </w:rPr>
        <w:t>дошкольном</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возраста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отрабатывается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модель</w:t>
      </w:r>
      <w:r>
        <w:rPr>
          <w:rFonts w:ascii="Times New Roman" w:hAnsi="Times New Roman" w:cs="Times New Roman"/>
          <w:sz w:val="28"/>
          <w:szCs w:val="28"/>
        </w:rPr>
        <w:tab/>
      </w:r>
      <w:r>
        <w:rPr>
          <w:rFonts w:ascii="Times New Roman" w:hAnsi="Times New Roman" w:cs="Times New Roman"/>
          <w:sz w:val="28"/>
          <w:szCs w:val="28"/>
        </w:rPr>
        <w:t xml:space="preserve">составления сравнений по признаку цвета, формы, вкуса, звука, температуры и </w:t>
      </w:r>
      <w:r>
        <w:rPr>
          <w:rFonts w:ascii="Times New Roman" w:hAnsi="Times New Roman" w:cs="Times New Roman"/>
          <w:sz w:val="28"/>
          <w:szCs w:val="28"/>
          <w:lang w:val="ru-RU"/>
        </w:rPr>
        <w:t>т</w:t>
      </w:r>
      <w:r>
        <w:rPr>
          <w:rFonts w:ascii="Times New Roman" w:hAnsi="Times New Roman" w:cs="Times New Roman"/>
          <w:sz w:val="28"/>
          <w:szCs w:val="28"/>
        </w:rPr>
        <w:t>.</w:t>
      </w:r>
      <w:r>
        <w:rPr>
          <w:rFonts w:ascii="Times New Roman" w:hAnsi="Times New Roman" w:cs="Times New Roman"/>
          <w:sz w:val="28"/>
          <w:szCs w:val="28"/>
          <w:lang w:val="ru-RU"/>
        </w:rPr>
        <w:t>д</w:t>
      </w:r>
      <w:r>
        <w:rPr>
          <w:rFonts w:hint="default" w:ascii="Times New Roman" w:hAnsi="Times New Roman" w:cs="Times New Roman"/>
          <w:sz w:val="28"/>
          <w:szCs w:val="28"/>
          <w:lang w:val="ru-RU"/>
        </w:rPr>
        <w:t>.</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Например:</w:t>
      </w:r>
    </w:p>
    <w:p>
      <w:pPr>
        <w:numPr>
          <w:ilvl w:val="0"/>
          <w:numId w:val="0"/>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«Мячик по форме круглый, такой же круглый по форме, как яблоко».</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Далее воспитатель предлагает детям найти объекты с данным значением признака (круглое по форме - солнце, колесо, тарелка).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 пятом году жизни тренинги усложняются:</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 составляемой фразе не произносится признак, а оставляется только его значение (одуванчики желтые, как цыплята);</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 сравнениях усиливается характеристика, второго объекта (подушка мягкая, такая же, как только что выпавший снег).</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Например:</w:t>
      </w:r>
    </w:p>
    <w:p>
      <w:pPr>
        <w:numPr>
          <w:ilvl w:val="0"/>
          <w:numId w:val="0"/>
        </w:numPr>
        <w:spacing w:after="0" w:line="240" w:lineRule="auto"/>
        <w:ind w:leftChars="0"/>
        <w:jc w:val="both"/>
        <w:rPr>
          <w:rFonts w:ascii="Times New Roman" w:hAnsi="Times New Roman" w:cs="Times New Roman"/>
          <w:sz w:val="28"/>
          <w:szCs w:val="28"/>
        </w:rPr>
      </w:pPr>
      <w:r>
        <w:rPr>
          <w:rFonts w:ascii="Times New Roman" w:hAnsi="Times New Roman" w:cs="Times New Roman"/>
          <w:sz w:val="28"/>
          <w:szCs w:val="28"/>
        </w:rPr>
        <w:t>«Дерево по цвету золотистое, как монетки» (воспитатель задал признак цвета, а его значение - золотистое - выбрано ребенком).</w:t>
      </w:r>
    </w:p>
    <w:p>
      <w:pPr>
        <w:numPr>
          <w:ilvl w:val="0"/>
          <w:numId w:val="0"/>
        </w:numPr>
        <w:spacing w:after="0" w:line="240" w:lineRule="auto"/>
        <w:ind w:leftChars="0"/>
        <w:jc w:val="center"/>
        <w:rPr>
          <w:rFonts w:ascii="Times New Roman" w:hAnsi="Times New Roman" w:cs="Times New Roman"/>
          <w:b/>
          <w:bCs/>
          <w:sz w:val="28"/>
          <w:szCs w:val="28"/>
        </w:rPr>
      </w:pPr>
      <w:r>
        <w:rPr>
          <w:rFonts w:ascii="Times New Roman" w:hAnsi="Times New Roman" w:cs="Times New Roman"/>
          <w:b/>
          <w:bCs/>
          <w:sz w:val="28"/>
          <w:szCs w:val="28"/>
        </w:rPr>
        <w:t>Технология обучения составлению метафор</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Метафора - это перенесение свойств одного предмета (явления) на другой на основании признака, общего для обоих сопоставляемых объектов.</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Сначала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целесообразно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использовать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наиболее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простой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алгоритм составления метафоры.</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Берется объект 1 (радуга). Про него и будет составлена метафора.</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У него выявляется специфическое свойство (разноцветная).</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Выбирается объект 2 с таким же свойством (цветочная поляна).</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Определяется место расположения объекта 1 (небо после дождя).</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Для метафорической фразы необходимо взять объект 2 и указать место расположения объекта 1 (Цветочная поляна - небо после дождя).</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Составить предложение с этими словами (цветочная небесная поляна ярко засияла после дождя).</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Не обязательно называть детям термин "метафора". Скорее всего, для детей это будут загадочные фразы или посланцы Королевы Красивой Речи.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Например:</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Детям предлагается взглянуть на картину зимнего пейзажа, где на заснеженных елях сидят снегири.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Задача: составить метафору относительно этих птиц.</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Что за птицы изображены на заснеженных елях?</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Снегири (воспитатель на листе бумаги пишет букву "С" и ставит стрелку вправо).</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А какие они?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Круглые, пушистые, красные (воспитатель уточняет - "красногрудые", и ставит букву "К" на листе бумаги).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А что еще бывает с такими красными бочками или красной грудкой?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Вишня, яблоки… (воспитатель ставит стрелку вправо от буквы "К" и рисует яблоко).</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Так что можно сказать про снегирей, какие они?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Снегири красногрудые, как яблоки.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А где снегири находятся?</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 заснеженных елках (воспитатель ставит стрелочку вниз от буквы "С" и рисует схематично ель).</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Давайте теперь объединим эти два слова (воспитатель обводит круговым движением руки изображения яблока и ели).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Произнесите эти два слова подряд!</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Яблоки заснеженных елей.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Кто составит мне предложение с этими словами?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 зимнем лесу появились яблоки на заснеженных елях. Яблоки зимнего леса радовали глаз лыжников.</w:t>
      </w:r>
    </w:p>
    <w:p>
      <w:pPr>
        <w:numPr>
          <w:ilvl w:val="0"/>
          <w:numId w:val="0"/>
        </w:numPr>
        <w:spacing w:after="0" w:line="240" w:lineRule="auto"/>
        <w:ind w:leftChars="0"/>
        <w:jc w:val="center"/>
        <w:rPr>
          <w:rFonts w:ascii="Times New Roman" w:hAnsi="Times New Roman" w:cs="Times New Roman"/>
          <w:b/>
          <w:bCs/>
          <w:sz w:val="28"/>
          <w:szCs w:val="28"/>
        </w:rPr>
      </w:pPr>
      <w:r>
        <w:rPr>
          <w:rFonts w:ascii="Times New Roman" w:hAnsi="Times New Roman" w:cs="Times New Roman"/>
          <w:b/>
          <w:bCs/>
          <w:sz w:val="28"/>
          <w:szCs w:val="28"/>
        </w:rPr>
        <w:t>Технология обучения детей составлению загадок</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Традиционно в дошкольном детстве работа с загадками основывается на их отгадывании. Верный ответ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А.А. Нестеренко разработаны модели составления загадок. Обучение детей составлению загадок начинается с 3 лет. Однако, в этом возрасте это будет коллективный речевой продукт, сочиненный совместно со взрослыми.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Старшие дети сочиняют самостоятельно, в подгруппе, паре.</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 работе с детьми дошкольного возраста используются три основных модели составления загадок. Обучение должно идти следующим образом.</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Воспитатель вывешивает одну из табличек с изображением модели составления загадки и предлагает детям составить загадку про какой-либо объект.</w:t>
      </w:r>
    </w:p>
    <w:tbl>
      <w:tblPr>
        <w:tblStyle w:val="10"/>
        <w:tblW w:w="0" w:type="auto"/>
        <w:tblInd w:w="904" w:type="dxa"/>
        <w:tblLayout w:type="fixed"/>
        <w:tblCellMar>
          <w:top w:w="0" w:type="dxa"/>
          <w:left w:w="0" w:type="dxa"/>
          <w:bottom w:w="0" w:type="dxa"/>
          <w:right w:w="0" w:type="dxa"/>
        </w:tblCellMar>
      </w:tblPr>
      <w:tblGrid>
        <w:gridCol w:w="2313"/>
        <w:gridCol w:w="3945"/>
      </w:tblGrid>
      <w:tr>
        <w:tblPrEx>
          <w:tblCellMar>
            <w:top w:w="0" w:type="dxa"/>
            <w:left w:w="0" w:type="dxa"/>
            <w:bottom w:w="0" w:type="dxa"/>
            <w:right w:w="0" w:type="dxa"/>
          </w:tblCellMar>
        </w:tblPrEx>
        <w:trPr>
          <w:trHeight w:val="336" w:hRule="atLeast"/>
        </w:trPr>
        <w:tc>
          <w:tcPr>
            <w:tcW w:w="2313"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Какой?</w:t>
            </w:r>
          </w:p>
        </w:tc>
        <w:tc>
          <w:tcPr>
            <w:tcW w:w="394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Что бывает таким же?</w:t>
            </w:r>
          </w:p>
        </w:tc>
      </w:tr>
    </w:tbl>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Для составления загадки выбран объект (самовар). Далее детьми даются образные характеристики по заданным воспитателем признакам.</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Какой самовар по цвету? - Блестящий.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Воспитатель записывает это слово в первой строчке левой части таблицы.</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Какой самовар по действиям? - Шипящий (заполняется вторая строчка левой части таблицы).</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Какой он по форме? - круглый (заполняется третья строчка левой части таблицы).</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Воспитатель просит детей дать сравнения по перечисленным значениям признаков и заполнить правые строчки таблицы:</w:t>
      </w:r>
    </w:p>
    <w:p>
      <w:pPr>
        <w:numPr>
          <w:ilvl w:val="0"/>
          <w:numId w:val="0"/>
        </w:numPr>
        <w:spacing w:after="0" w:line="240" w:lineRule="auto"/>
        <w:ind w:leftChars="0"/>
        <w:jc w:val="both"/>
        <w:rPr>
          <w:rFonts w:ascii="Times New Roman" w:hAnsi="Times New Roman" w:cs="Times New Roman"/>
          <w:sz w:val="28"/>
          <w:szCs w:val="28"/>
        </w:rPr>
      </w:pPr>
    </w:p>
    <w:tbl>
      <w:tblPr>
        <w:tblStyle w:val="10"/>
        <w:tblW w:w="0" w:type="auto"/>
        <w:tblInd w:w="922" w:type="dxa"/>
        <w:tblLayout w:type="fixed"/>
        <w:tblCellMar>
          <w:top w:w="0" w:type="dxa"/>
          <w:left w:w="0" w:type="dxa"/>
          <w:bottom w:w="0" w:type="dxa"/>
          <w:right w:w="0" w:type="dxa"/>
        </w:tblCellMar>
      </w:tblPr>
      <w:tblGrid>
        <w:gridCol w:w="2280"/>
        <w:gridCol w:w="3975"/>
      </w:tblGrid>
      <w:tr>
        <w:tblPrEx>
          <w:tblCellMar>
            <w:top w:w="0" w:type="dxa"/>
            <w:left w:w="0" w:type="dxa"/>
            <w:bottom w:w="0" w:type="dxa"/>
            <w:right w:w="0" w:type="dxa"/>
          </w:tblCellMar>
        </w:tblPrEx>
        <w:trPr>
          <w:trHeight w:val="399"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Какой?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Что бывает таким же?</w:t>
            </w:r>
          </w:p>
        </w:tc>
      </w:tr>
      <w:tr>
        <w:tblPrEx>
          <w:tblCellMar>
            <w:top w:w="0" w:type="dxa"/>
            <w:left w:w="0" w:type="dxa"/>
            <w:bottom w:w="0" w:type="dxa"/>
            <w:right w:w="0" w:type="dxa"/>
          </w:tblCellMar>
        </w:tblPrEx>
        <w:trPr>
          <w:trHeight w:val="324"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Блестящий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Монета</w:t>
            </w:r>
          </w:p>
        </w:tc>
      </w:tr>
      <w:tr>
        <w:tblPrEx>
          <w:tblCellMar>
            <w:top w:w="0" w:type="dxa"/>
            <w:left w:w="0" w:type="dxa"/>
            <w:bottom w:w="0" w:type="dxa"/>
            <w:right w:w="0" w:type="dxa"/>
          </w:tblCellMar>
        </w:tblPrEx>
        <w:trPr>
          <w:trHeight w:val="324"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Шипящий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Вулкан</w:t>
            </w:r>
          </w:p>
        </w:tc>
      </w:tr>
      <w:tr>
        <w:tblPrEx>
          <w:tblCellMar>
            <w:top w:w="0" w:type="dxa"/>
            <w:left w:w="0" w:type="dxa"/>
            <w:bottom w:w="0" w:type="dxa"/>
            <w:right w:w="0" w:type="dxa"/>
          </w:tblCellMar>
        </w:tblPrEx>
        <w:trPr>
          <w:trHeight w:val="324"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Круглый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Арбуз</w:t>
            </w:r>
          </w:p>
        </w:tc>
      </w:tr>
    </w:tbl>
    <w:p>
      <w:pPr>
        <w:numPr>
          <w:ilvl w:val="0"/>
          <w:numId w:val="0"/>
        </w:numPr>
        <w:spacing w:after="0" w:line="240" w:lineRule="auto"/>
        <w:ind w:leftChars="0"/>
        <w:jc w:val="both"/>
        <w:rPr>
          <w:rFonts w:ascii="Times New Roman" w:hAnsi="Times New Roman" w:cs="Times New Roman"/>
          <w:sz w:val="28"/>
          <w:szCs w:val="28"/>
        </w:rPr>
      </w:pP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Далее детей просят дать образные характеристики объектам, выбранным для сравнения (правая часть таблицы).</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Например: блестящий - монета, но не простая, а начищенная монета.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Табличка может выглядеть следующим образом:</w:t>
      </w:r>
    </w:p>
    <w:tbl>
      <w:tblPr>
        <w:tblStyle w:val="10"/>
        <w:tblW w:w="0" w:type="auto"/>
        <w:tblInd w:w="952" w:type="dxa"/>
        <w:tblLayout w:type="fixed"/>
        <w:tblCellMar>
          <w:top w:w="0" w:type="dxa"/>
          <w:left w:w="0" w:type="dxa"/>
          <w:bottom w:w="0" w:type="dxa"/>
          <w:right w:w="0" w:type="dxa"/>
        </w:tblCellMar>
      </w:tblPr>
      <w:tblGrid>
        <w:gridCol w:w="2280"/>
        <w:gridCol w:w="3975"/>
      </w:tblGrid>
      <w:tr>
        <w:tblPrEx>
          <w:tblCellMar>
            <w:top w:w="0" w:type="dxa"/>
            <w:left w:w="0" w:type="dxa"/>
            <w:bottom w:w="0" w:type="dxa"/>
            <w:right w:w="0" w:type="dxa"/>
          </w:tblCellMar>
        </w:tblPrEx>
        <w:trPr>
          <w:trHeight w:val="399"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Какой?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Что бывает таким же?</w:t>
            </w:r>
          </w:p>
        </w:tc>
      </w:tr>
      <w:tr>
        <w:tblPrEx>
          <w:tblCellMar>
            <w:top w:w="0" w:type="dxa"/>
            <w:left w:w="0" w:type="dxa"/>
            <w:bottom w:w="0" w:type="dxa"/>
            <w:right w:w="0" w:type="dxa"/>
          </w:tblCellMar>
        </w:tblPrEx>
        <w:trPr>
          <w:trHeight w:val="324"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Блестящий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Начищенная монета</w:t>
            </w:r>
          </w:p>
        </w:tc>
      </w:tr>
      <w:tr>
        <w:tblPrEx>
          <w:tblCellMar>
            <w:top w:w="0" w:type="dxa"/>
            <w:left w:w="0" w:type="dxa"/>
            <w:bottom w:w="0" w:type="dxa"/>
            <w:right w:w="0" w:type="dxa"/>
          </w:tblCellMar>
        </w:tblPrEx>
        <w:trPr>
          <w:trHeight w:val="294"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Шипящий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Проснувшийся вулкан</w:t>
            </w:r>
          </w:p>
        </w:tc>
      </w:tr>
      <w:tr>
        <w:tblPrEx>
          <w:tblCellMar>
            <w:top w:w="0" w:type="dxa"/>
            <w:left w:w="0" w:type="dxa"/>
            <w:bottom w:w="0" w:type="dxa"/>
            <w:right w:w="0" w:type="dxa"/>
          </w:tblCellMar>
        </w:tblPrEx>
        <w:trPr>
          <w:trHeight w:val="324" w:hRule="atLeast"/>
        </w:trPr>
        <w:tc>
          <w:tcPr>
            <w:tcW w:w="2280"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Круглый</w:t>
            </w:r>
          </w:p>
        </w:tc>
        <w:tc>
          <w:tcPr>
            <w:tcW w:w="3975" w:type="dxa"/>
          </w:tcPr>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sz w:val="28"/>
                <w:szCs w:val="28"/>
              </w:rPr>
              <w:t>Спелый арбуз</w:t>
            </w:r>
          </w:p>
        </w:tc>
      </w:tr>
    </w:tbl>
    <w:p>
      <w:pPr>
        <w:numPr>
          <w:ilvl w:val="0"/>
          <w:numId w:val="0"/>
        </w:numPr>
        <w:spacing w:after="0" w:line="240" w:lineRule="auto"/>
        <w:ind w:leftChars="0"/>
        <w:jc w:val="both"/>
        <w:rPr>
          <w:rFonts w:ascii="Times New Roman" w:hAnsi="Times New Roman" w:cs="Times New Roman"/>
          <w:sz w:val="28"/>
          <w:szCs w:val="28"/>
        </w:rPr>
      </w:pP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После заполнения таблички воспитатель предлагает прочитать загадку, вставляя между строчками правого и левого столбцов связки "Как" или "Но не".</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Итоговая загадка про самовар: "Блестящий, как начищенная монета</w:t>
      </w:r>
      <w:r>
        <w:rPr>
          <w:rFonts w:hint="default" w:ascii="Times New Roman" w:hAnsi="Times New Roman" w:cs="Times New Roman"/>
          <w:sz w:val="28"/>
          <w:szCs w:val="28"/>
          <w:lang w:val="ru-RU"/>
        </w:rPr>
        <w:t>,</w:t>
      </w:r>
      <w:r>
        <w:rPr>
          <w:rFonts w:ascii="Times New Roman" w:hAnsi="Times New Roman" w:cs="Times New Roman"/>
          <w:sz w:val="28"/>
          <w:szCs w:val="28"/>
        </w:rPr>
        <w:t xml:space="preserve"> шипящий, как проснувшийся вулкан</w:t>
      </w:r>
      <w:r>
        <w:rPr>
          <w:rFonts w:hint="default" w:ascii="Times New Roman" w:hAnsi="Times New Roman" w:cs="Times New Roman"/>
          <w:sz w:val="28"/>
          <w:szCs w:val="28"/>
          <w:lang w:val="ru-RU"/>
        </w:rPr>
        <w:t>,</w:t>
      </w:r>
      <w:r>
        <w:rPr>
          <w:rFonts w:ascii="Times New Roman" w:hAnsi="Times New Roman" w:cs="Times New Roman"/>
          <w:sz w:val="28"/>
          <w:szCs w:val="28"/>
        </w:rPr>
        <w:t xml:space="preserve"> круглый, но не спелый арбуз".</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Рекомендации: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Работа по обучению детей составлению загадкам продолжается по следующим моделям: в сравнении с действиями предмета ("Пыхтит, как новенький паровозик»), в сравнении одного объекта с каким-либо другим объектом, находя между ними общее и различное («Как зонтик, но на толстой ножке»).</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Например:</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Светло-зеленый, как весенняя трава. Гудящий, как летящая пчела.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Овальный, но не толстый кабачок. (Пылесос).</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Ходит, но не человек.</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Летает, но не самолет.</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Каркает, но не ворона. (Галка) </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Зеленая, как трава.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Мохнатая, как медведь.</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Колючая, но не кактус. (Ель)</w:t>
      </w:r>
    </w:p>
    <w:p>
      <w:pPr>
        <w:numPr>
          <w:ilvl w:val="0"/>
          <w:numId w:val="0"/>
        </w:numPr>
        <w:spacing w:after="0" w:line="240" w:lineRule="auto"/>
        <w:ind w:leftChars="0"/>
        <w:jc w:val="center"/>
        <w:rPr>
          <w:rFonts w:ascii="Times New Roman" w:hAnsi="Times New Roman" w:cs="Times New Roman"/>
          <w:sz w:val="28"/>
          <w:szCs w:val="28"/>
        </w:rPr>
      </w:pPr>
      <w:r>
        <w:rPr>
          <w:rFonts w:ascii="Times New Roman" w:hAnsi="Times New Roman" w:cs="Times New Roman"/>
          <w:b/>
          <w:bCs/>
          <w:sz w:val="28"/>
          <w:szCs w:val="28"/>
        </w:rPr>
        <w:t>Сказкотерапия</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Для развития речи детей дошкольного возраста используется такая методика, как сказкотерапия. Развитие речи дошкольника сказкотерапией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наиболее эффективный и доступный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способ совершенствования разговорных способностей. Сказкотерапия позволяет решить следующие задачи:</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способностей.</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Выявление творческих способностей ребенка, содействие в их развитии.</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Снижение уровня агрессивности и тревожности. </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Обучение преодолению страхов и трудностей.</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Развитие способности к грамотному выражению эмоций.</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Во время сочинения сказок можно использовать следующие приемы:</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«Салат из сказок» (смешивание разных сказок);</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«Что будет, если... (сюжет задает воспитатель);</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«Изменение характера персонажей (сказка на новый лад);</w:t>
      </w:r>
    </w:p>
    <w:p>
      <w:pPr>
        <w:numPr>
          <w:ilvl w:val="0"/>
          <w:numId w:val="6"/>
        </w:numPr>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«Введение в сказку новых атрибутов, героев».</w:t>
      </w:r>
    </w:p>
    <w:p>
      <w:pPr>
        <w:numPr>
          <w:ilvl w:val="0"/>
          <w:numId w:val="0"/>
        </w:numPr>
        <w:spacing w:after="0" w:line="240" w:lineRule="auto"/>
        <w:ind w:leftChars="0"/>
        <w:jc w:val="center"/>
        <w:rPr>
          <w:rFonts w:ascii="Times New Roman" w:hAnsi="Times New Roman" w:cs="Times New Roman"/>
          <w:b/>
          <w:bCs/>
          <w:sz w:val="28"/>
          <w:szCs w:val="28"/>
        </w:rPr>
      </w:pPr>
      <w:r>
        <w:rPr>
          <w:rFonts w:ascii="Times New Roman" w:hAnsi="Times New Roman" w:cs="Times New Roman"/>
          <w:b/>
          <w:bCs/>
          <w:sz w:val="28"/>
          <w:szCs w:val="28"/>
        </w:rPr>
        <w:t>Артикуляционная и пальчиковая гимнастики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Большое место в развитии речи детей занимает использование артикуляционной гимнастики. Артикуляционная гимнастика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является основой формирования речевых звуков - фонем - и коррекции нарушений звукопроизношения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любого происхождения</w:t>
      </w:r>
      <w:r>
        <w:rPr>
          <w:rFonts w:hint="default"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О</w:t>
      </w:r>
      <w:r>
        <w:rPr>
          <w:rFonts w:ascii="Times New Roman" w:hAnsi="Times New Roman" w:cs="Times New Roman"/>
          <w:sz w:val="28"/>
          <w:szCs w:val="28"/>
        </w:rPr>
        <w:t>на включает упражнения для тренировки подвижности органов артикуляционного аппарата, отработки определенных положений губ, языка, мягкого н</w:t>
      </w:r>
      <w:r>
        <w:rPr>
          <w:rFonts w:ascii="Times New Roman" w:hAnsi="Times New Roman" w:cs="Times New Roman"/>
          <w:sz w:val="28"/>
          <w:szCs w:val="28"/>
          <w:lang w:val="ru-RU"/>
        </w:rPr>
        <w:t>ё</w:t>
      </w:r>
      <w:r>
        <w:rPr>
          <w:rFonts w:ascii="Times New Roman" w:hAnsi="Times New Roman" w:cs="Times New Roman"/>
          <w:sz w:val="28"/>
          <w:szCs w:val="28"/>
        </w:rPr>
        <w:t>ба, необходимых для правильного произнесения, как всех звуков, так и каждого звука той или иной группы.</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Известный педагог Сухомлинский сказал: «Истоки способностей и дарований детей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на кончиках их пальцев». </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Прежде всего, мелкая пальцевая моторика связана с развитием речи. В мозгу двигательные и речевые центры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pPr>
        <w:numPr>
          <w:ilvl w:val="0"/>
          <w:numId w:val="0"/>
        </w:numPr>
        <w:spacing w:after="0" w:line="240" w:lineRule="auto"/>
        <w:ind w:leftChars="0"/>
        <w:jc w:val="center"/>
        <w:rPr>
          <w:rFonts w:ascii="Times New Roman" w:hAnsi="Times New Roman" w:cs="Times New Roman"/>
          <w:b/>
          <w:bCs/>
          <w:sz w:val="28"/>
          <w:szCs w:val="28"/>
        </w:rPr>
      </w:pPr>
      <w:r>
        <w:rPr>
          <w:rFonts w:ascii="Times New Roman" w:hAnsi="Times New Roman" w:cs="Times New Roman"/>
          <w:b/>
          <w:bCs/>
          <w:sz w:val="28"/>
          <w:szCs w:val="28"/>
        </w:rPr>
        <w:t>Логоритмика</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«Логоритмика»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логоритмика!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pPr>
        <w:numPr>
          <w:ilvl w:val="0"/>
          <w:numId w:val="0"/>
        </w:numPr>
        <w:spacing w:after="0" w:line="240" w:lineRule="auto"/>
        <w:ind w:leftChars="0"/>
        <w:jc w:val="center"/>
        <w:rPr>
          <w:rFonts w:ascii="Times New Roman" w:hAnsi="Times New Roman" w:cs="Times New Roman"/>
          <w:b/>
          <w:bCs/>
          <w:sz w:val="28"/>
          <w:szCs w:val="28"/>
        </w:rPr>
      </w:pPr>
      <w:r>
        <w:rPr>
          <w:rFonts w:ascii="Times New Roman" w:hAnsi="Times New Roman" w:cs="Times New Roman"/>
          <w:b/>
          <w:bCs/>
          <w:sz w:val="28"/>
          <w:szCs w:val="28"/>
        </w:rPr>
        <w:t>Игр</w:t>
      </w:r>
      <w:r>
        <w:rPr>
          <w:rFonts w:ascii="Times New Roman" w:hAnsi="Times New Roman" w:cs="Times New Roman"/>
          <w:b/>
          <w:bCs/>
          <w:sz w:val="28"/>
          <w:szCs w:val="28"/>
          <w:lang w:val="ru-RU"/>
        </w:rPr>
        <w:t>ы</w:t>
      </w:r>
      <w:r>
        <w:rPr>
          <w:rFonts w:hint="default" w:ascii="Times New Roman" w:hAnsi="Times New Roman" w:cs="Times New Roman"/>
          <w:b/>
          <w:bCs/>
          <w:sz w:val="28"/>
          <w:szCs w:val="28"/>
          <w:lang w:val="ru-RU"/>
        </w:rPr>
        <w:t xml:space="preserve"> - </w:t>
      </w:r>
      <w:r>
        <w:rPr>
          <w:rFonts w:ascii="Times New Roman" w:hAnsi="Times New Roman" w:cs="Times New Roman"/>
          <w:b/>
          <w:bCs/>
          <w:sz w:val="28"/>
          <w:szCs w:val="28"/>
        </w:rPr>
        <w:t>драматизации, инсценировки</w:t>
      </w: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Игры</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драматизации оказывают эффективное влияние на развитие речи детей. В игре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драматизации происходит совершенствование диалогов и монологов, освоение выразительности речи. В игре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 драматизации как творческой деятельности, деятельности, способствующей развитию речи детей. И, наконец, игра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драматизация является средством самовыражения и самореализации ребенка, что соответствует личностно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ориентированному подходу в работе с детьми дошкольного возраста.</w:t>
      </w:r>
    </w:p>
    <w:p>
      <w:pPr>
        <w:spacing w:after="0" w:line="240" w:lineRule="auto"/>
        <w:ind w:firstLine="709"/>
        <w:jc w:val="center"/>
        <w:rPr>
          <w:rFonts w:hint="default" w:ascii="Times New Roman" w:hAnsi="Times New Roman" w:cs="Times New Roman"/>
          <w:sz w:val="28"/>
          <w:szCs w:val="28"/>
          <w:lang w:val="ru-RU"/>
        </w:rPr>
      </w:pPr>
      <w:r>
        <w:rPr>
          <w:rFonts w:ascii="Times New Roman" w:hAnsi="Times New Roman" w:cs="Times New Roman"/>
          <w:b/>
          <w:bCs/>
          <w:sz w:val="28"/>
          <w:szCs w:val="28"/>
        </w:rPr>
        <w:t>Сюжетно</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ролевые</w:t>
      </w:r>
      <w:r>
        <w:rPr>
          <w:rFonts w:hint="default" w:ascii="Times New Roman" w:hAnsi="Times New Roman" w:cs="Times New Roman"/>
          <w:b/>
          <w:bCs/>
          <w:sz w:val="28"/>
          <w:szCs w:val="28"/>
          <w:lang w:val="ru-RU"/>
        </w:rPr>
        <w:t>,</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ru-RU"/>
        </w:rPr>
        <w:t xml:space="preserve">подвижные </w:t>
      </w:r>
      <w:r>
        <w:rPr>
          <w:rFonts w:ascii="Times New Roman" w:hAnsi="Times New Roman" w:cs="Times New Roman"/>
          <w:b/>
          <w:bCs/>
          <w:sz w:val="28"/>
          <w:szCs w:val="28"/>
        </w:rPr>
        <w:t>игры</w:t>
      </w:r>
    </w:p>
    <w:p>
      <w:pPr>
        <w:spacing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lang w:val="ru-RU"/>
        </w:rPr>
        <w:t>Ф</w:t>
      </w:r>
      <w:r>
        <w:rPr>
          <w:rFonts w:ascii="Times New Roman" w:hAnsi="Times New Roman" w:cs="Times New Roman"/>
          <w:sz w:val="28"/>
          <w:szCs w:val="28"/>
        </w:rPr>
        <w:t>ормируют навыки общения от момента распределения ролей</w:t>
      </w:r>
      <w:r>
        <w:rPr>
          <w:rFonts w:hint="default" w:ascii="Times New Roman" w:hAnsi="Times New Roman" w:cs="Times New Roman"/>
          <w:sz w:val="28"/>
          <w:szCs w:val="28"/>
          <w:lang w:val="ru-RU"/>
        </w:rPr>
        <w:t xml:space="preserve"> до</w:t>
      </w:r>
      <w:r>
        <w:rPr>
          <w:rFonts w:ascii="Times New Roman" w:hAnsi="Times New Roman" w:cs="Times New Roman"/>
          <w:sz w:val="28"/>
          <w:szCs w:val="28"/>
        </w:rPr>
        <w:t xml:space="preserve"> выполнения ролевых действий</w:t>
      </w:r>
      <w:r>
        <w:rPr>
          <w:rFonts w:hint="default" w:ascii="Times New Roman" w:hAnsi="Times New Roman" w:cs="Times New Roman"/>
          <w:sz w:val="28"/>
          <w:szCs w:val="28"/>
          <w:lang w:val="ru-RU"/>
        </w:rPr>
        <w:t>. И</w:t>
      </w:r>
      <w:r>
        <w:rPr>
          <w:rFonts w:ascii="Times New Roman" w:hAnsi="Times New Roman" w:cs="Times New Roman"/>
          <w:sz w:val="28"/>
          <w:szCs w:val="28"/>
        </w:rPr>
        <w:t>гры помогают раскрепостить детей, приобрести навыки публичных выступлений, научить говорить выразительно, четко и правильно</w:t>
      </w:r>
      <w:r>
        <w:rPr>
          <w:rFonts w:hint="default" w:ascii="Times New Roman" w:hAnsi="Times New Roman" w:cs="Times New Roman"/>
          <w:sz w:val="28"/>
          <w:szCs w:val="28"/>
          <w:lang w:val="ru-RU"/>
        </w:rPr>
        <w:t>.</w:t>
      </w:r>
    </w:p>
    <w:p>
      <w:pPr>
        <w:spacing w:after="0" w:line="240" w:lineRule="auto"/>
        <w:ind w:firstLine="709"/>
        <w:jc w:val="both"/>
        <w:rPr>
          <w:rFonts w:hint="default" w:ascii="Times New Roman" w:hAnsi="Times New Roman" w:cs="Times New Roman"/>
          <w:sz w:val="28"/>
          <w:szCs w:val="28"/>
          <w:lang w:val="ru-RU"/>
        </w:rPr>
      </w:pPr>
    </w:p>
    <w:p>
      <w:pPr>
        <w:numPr>
          <w:ilvl w:val="0"/>
          <w:numId w:val="0"/>
        </w:numPr>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Выше перечисленные технологии оказывают существенное влияние на развитие речи детей дошкольного возраста.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12052"/>
    <w:multiLevelType w:val="singleLevel"/>
    <w:tmpl w:val="DA412052"/>
    <w:lvl w:ilvl="0" w:tentative="0">
      <w:start w:val="1"/>
      <w:numFmt w:val="decimal"/>
      <w:suff w:val="space"/>
      <w:lvlText w:val="%1."/>
      <w:lvlJc w:val="left"/>
    </w:lvl>
  </w:abstractNum>
  <w:abstractNum w:abstractNumId="1">
    <w:nsid w:val="F19B61A4"/>
    <w:multiLevelType w:val="singleLevel"/>
    <w:tmpl w:val="F19B61A4"/>
    <w:lvl w:ilvl="0" w:tentative="0">
      <w:start w:val="1"/>
      <w:numFmt w:val="bullet"/>
      <w:lvlText w:val=""/>
      <w:lvlJc w:val="left"/>
      <w:pPr>
        <w:tabs>
          <w:tab w:val="left" w:pos="420"/>
        </w:tabs>
        <w:ind w:left="420" w:leftChars="0" w:hanging="420" w:firstLineChars="0"/>
      </w:pPr>
      <w:rPr>
        <w:rFonts w:hint="default" w:ascii="Wingdings" w:hAnsi="Wingdings"/>
        <w:b w:val="0"/>
        <w:bCs w:val="0"/>
        <w:sz w:val="18"/>
        <w:szCs w:val="18"/>
      </w:rPr>
    </w:lvl>
  </w:abstractNum>
  <w:abstractNum w:abstractNumId="2">
    <w:nsid w:val="02CC4E82"/>
    <w:multiLevelType w:val="singleLevel"/>
    <w:tmpl w:val="02CC4E82"/>
    <w:lvl w:ilvl="0" w:tentative="0">
      <w:start w:val="1"/>
      <w:numFmt w:val="decimal"/>
      <w:lvlText w:val="%1."/>
      <w:lvlJc w:val="left"/>
      <w:pPr>
        <w:tabs>
          <w:tab w:val="left" w:pos="425"/>
        </w:tabs>
        <w:ind w:left="425" w:leftChars="0" w:hanging="425" w:firstLineChars="0"/>
      </w:pPr>
      <w:rPr>
        <w:rFonts w:hint="default"/>
      </w:rPr>
    </w:lvl>
  </w:abstractNum>
  <w:abstractNum w:abstractNumId="3">
    <w:nsid w:val="0DB5BD7D"/>
    <w:multiLevelType w:val="singleLevel"/>
    <w:tmpl w:val="0DB5BD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1C42C382"/>
    <w:multiLevelType w:val="singleLevel"/>
    <w:tmpl w:val="1C42C38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43FA8A9D"/>
    <w:multiLevelType w:val="singleLevel"/>
    <w:tmpl w:val="43FA8A9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DA"/>
    <w:rsid w:val="000B4E1D"/>
    <w:rsid w:val="003E3514"/>
    <w:rsid w:val="00B96262"/>
    <w:rsid w:val="00F435DA"/>
    <w:rsid w:val="232C1793"/>
    <w:rsid w:val="2C186282"/>
    <w:rsid w:val="3EF9680E"/>
    <w:rsid w:val="6B8A6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1"/>
    <w:pPr>
      <w:spacing w:line="318" w:lineRule="exact"/>
      <w:ind w:left="161"/>
      <w:outlineLvl w:val="0"/>
    </w:pPr>
    <w:rPr>
      <w:b/>
      <w:bCs/>
      <w:sz w:val="28"/>
      <w:szCs w:val="28"/>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Body Text"/>
    <w:basedOn w:val="1"/>
    <w:qFormat/>
    <w:uiPriority w:val="1"/>
    <w:pPr>
      <w:spacing w:before="166"/>
      <w:ind w:left="161"/>
    </w:pPr>
    <w:rPr>
      <w:sz w:val="28"/>
      <w:szCs w:val="28"/>
    </w:r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List Paragraph"/>
    <w:basedOn w:val="1"/>
    <w:qFormat/>
    <w:uiPriority w:val="1"/>
    <w:pPr>
      <w:spacing w:before="166"/>
      <w:ind w:left="886" w:hanging="726"/>
    </w:pPr>
  </w:style>
  <w:style w:type="paragraph" w:customStyle="1" w:styleId="9">
    <w:name w:val="Table Paragraph"/>
    <w:basedOn w:val="1"/>
    <w:qFormat/>
    <w:uiPriority w:val="1"/>
    <w:pPr>
      <w:spacing w:before="77"/>
      <w:ind w:left="50"/>
    </w:p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T4CTUPCNHN5M-256796007-3851</_dlc_DocId>
    <_dlc_DocIdUrl xmlns="c71519f2-859d-46c1-a1b6-2941efed936d">
      <Url>http://www.eduportal44.ru/chuhloma/rodnik/1/_layouts/15/DocIdRedir.aspx?ID=T4CTUPCNHN5M-256796007-3851</Url>
      <Description>T4CTUPCNHN5M-256796007-3851</Description>
    </_dlc_DocIdUrl>
  </documentManagement>
</p:properties>
</file>

<file path=customXml/itemProps1.xml><?xml version="1.0" encoding="utf-8"?>
<ds:datastoreItem xmlns:ds="http://schemas.openxmlformats.org/officeDocument/2006/customXml" ds:itemID="{B79E44CD-317D-48AA-9803-B15E754407DD}"/>
</file>

<file path=customXml/itemProps2.xml><?xml version="1.0" encoding="utf-8"?>
<ds:datastoreItem xmlns:ds="http://schemas.openxmlformats.org/officeDocument/2006/customXml" ds:itemID="{F1937C87-285C-4AC9-89A6-254FC08C90AA}"/>
</file>

<file path=customXml/itemProps3.xml><?xml version="1.0" encoding="utf-8"?>
<ds:datastoreItem xmlns:ds="http://schemas.openxmlformats.org/officeDocument/2006/customXml" ds:itemID="{EEA31F62-9072-4555-B8DF-E48DA70DD2EB}"/>
</file>

<file path=customXml/itemProps4.xml><?xml version="1.0" encoding="utf-8"?>
<ds:datastoreItem xmlns:ds="http://schemas.openxmlformats.org/officeDocument/2006/customXml" ds:itemID="{E43060E2-0DE6-46D1-AC3B-09712846DB5F}"/>
</file>

<file path=docProps/app.xml><?xml version="1.0" encoding="utf-8"?>
<Properties xmlns="http://schemas.openxmlformats.org/officeDocument/2006/extended-properties" xmlns:vt="http://schemas.openxmlformats.org/officeDocument/2006/docPropsVTypes">
  <Template>Normal</Template>
  <Company>SPecialiST RePack</Company>
  <Pages>7</Pages>
  <Words>1519</Words>
  <Characters>8663</Characters>
  <Lines>72</Lines>
  <Paragraphs>20</Paragraphs>
  <TotalTime>27</TotalTime>
  <ScaleCrop>false</ScaleCrop>
  <LinksUpToDate>false</LinksUpToDate>
  <CharactersWithSpaces>10162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Cемыкин</dc:creator>
  <cp:lastModifiedBy>Umirashka liTTle</cp:lastModifiedBy>
  <cp:revision>1</cp:revision>
  <cp:lastPrinted>2022-10-31T23:02:25Z</cp:lastPrinted>
  <dcterms:created xsi:type="dcterms:W3CDTF">2020-11-29T07:10:00Z</dcterms:created>
  <dcterms:modified xsi:type="dcterms:W3CDTF">2022-10-31T23:18:15Z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9633B65DA6CE4550BE00CFBD3CA1440F</vt:lpwstr>
  </property>
  <property fmtid="{D5CDD505-2E9C-101B-9397-08002B2CF9AE}" pid="4" name="ContentTypeId">
    <vt:lpwstr>0x010100E4D920DBF4D4B04191863210841415BE</vt:lpwstr>
  </property>
  <property fmtid="{D5CDD505-2E9C-101B-9397-08002B2CF9AE}" pid="5" name="_dlc_DocIdItemGuid">
    <vt:lpwstr>d28e40a2-a248-4e40-aa8e-3c73ef56fe5a</vt:lpwstr>
  </property>
</Properties>
</file>