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16" w:rsidRPr="006A4D25" w:rsidRDefault="00BC2116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6A4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ДЕТИ-ПАССАЖИРЫ</w:t>
      </w: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</w:t>
      </w:r>
    </w:p>
    <w:p w:rsidR="00BC2116" w:rsidRPr="00BC2116" w:rsidRDefault="00BC2116" w:rsidP="00BC21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передвижения в общественном транспорте связана, как правило, с резким торможением, к которому пассажиры всегда не готовы.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Родителям, которые разрешают детям самостоятельно передвигаться на общественном транспорте, нужно разъяснить ребятам следующие правила: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Вход в маршрутный транспорт можно осуществлять только после полной остановки транспортного средства.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Находясь в салоне общественного транспорта необходимо крепко держаться за поручни.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Запрещается отвлекать водителя от управления, а также открывать двери транспортного средства во время его движения.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 </w:t>
      </w:r>
    </w:p>
    <w:p w:rsid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салоне автомобиля</w:t>
      </w:r>
    </w:p>
    <w:p w:rsidR="00BC2116" w:rsidRPr="00CD6C0D" w:rsidRDefault="00BC2116" w:rsidP="00CD6C0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салоне автомобиля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если при движении автомобиля</w:t>
      </w: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располагается на руках. В этом случае ошибочно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полагать, что, держа на руках, вы оберегайте его.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Поэтому, п</w:t>
      </w:r>
      <w:r w:rsidRPr="00CD6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режде чем отправиться с ребенком на автомашине побеспокойтесь о его безопасности, необходимо соблюдать следующие правила: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детская удерживающая система </w:t>
      </w:r>
      <w:r w:rsidRPr="002671B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ISOFIX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671B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ar-SA"/>
        </w:rPr>
        <w:footnoteReference w:id="1"/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должна осуществляться с использованием детских удерживающих систем (устройств), соответствующих весу и росту ребенка».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lastRenderedPageBreak/>
        <w:t>Перевозка детей в возрасте от 7 до 11 лет (включительно)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BC2116" w:rsidRPr="002671B8" w:rsidRDefault="00BC2116" w:rsidP="00BC21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требованием ГОСТа Р 41.44 – 2005 (Правила ЕЭК ООН № 44) «Национальный стандарт РФ. Единообразные предписания, касающиеся удерживающих устройств для детей, находящихся в механических транспортных средства» (утвержден и введен в действие приказом 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Ростехрегулирования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20.12.2005 года № 318-ст) детское удерживающее устройство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сконструировано таким образом, чтобы в случае столкновения или торможения транспортного средства уменьшить опасность ранения ребенка, находящегося в удерживающем устройстве, путем обеспечения неподвижности его тела.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удерживающие устройства подразделяют на пять весовых групп: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0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0) — для детей массой менее 10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0+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0+) — для детей массой менее 13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I) — для детей массой 9—18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II) — для детей массой 15—25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5 группа III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III) — для детей массой 22—36 кг.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Бустер относится к детским удерживающим устройствам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по характеристикам безопасности существенно проигрывает автокреслу с его пятиточечными ремнями, спинкой и подголовником.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использования бустера является – приподнять ребенка выше, чтобы штатный автомобильный ремень не задевал за лицо и не прижимал шею. Если усадить малыша без специального устройства, ремни безопасности как раз пройдут по опасным зонам. Такое расположение ремней не защитит от травмы в результате ДТП и даже может спровоцировать дополнительные повреждения.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это устройство использовать при поездках на короткое расстояние. 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Бустер можно использовать для детей весом от 22 до 36 килограмм и ростом выше 120 сантиметров.  В противном случае ремни безопасности будут проходить в неположенном месте, и малыш не будет надежно закреплен на сиденье автомобиля. 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 xml:space="preserve">Детские удерживающие устройства должны быть сертифицированы. </w:t>
      </w:r>
    </w:p>
    <w:p w:rsidR="00D86E69" w:rsidRPr="00125027" w:rsidRDefault="00BC2116" w:rsidP="001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Отправляясь в путешествие на автомашине, приучайте ребенка занимать свое место в детском кресле, он быстро к этому привыкнет, и другое место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ему самому скоро будет не по душе. При этом сами пристегивайтесь ремнем безопасности, что также послужит для ребенка хорошим примером. </w:t>
      </w:r>
    </w:p>
    <w:sectPr w:rsidR="00D86E69" w:rsidRPr="0012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074" w:rsidRDefault="00277074" w:rsidP="00BC2116">
      <w:pPr>
        <w:spacing w:after="0" w:line="240" w:lineRule="auto"/>
      </w:pPr>
      <w:r>
        <w:separator/>
      </w:r>
    </w:p>
  </w:endnote>
  <w:endnote w:type="continuationSeparator" w:id="0">
    <w:p w:rsidR="00277074" w:rsidRDefault="00277074" w:rsidP="00BC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074" w:rsidRDefault="00277074" w:rsidP="00BC2116">
      <w:pPr>
        <w:spacing w:after="0" w:line="240" w:lineRule="auto"/>
      </w:pPr>
      <w:r>
        <w:separator/>
      </w:r>
    </w:p>
  </w:footnote>
  <w:footnote w:type="continuationSeparator" w:id="0">
    <w:p w:rsidR="00277074" w:rsidRDefault="00277074" w:rsidP="00BC2116">
      <w:pPr>
        <w:spacing w:after="0" w:line="240" w:lineRule="auto"/>
      </w:pPr>
      <w:r>
        <w:continuationSeparator/>
      </w:r>
    </w:p>
  </w:footnote>
  <w:footnote w:id="1">
    <w:p w:rsidR="00BC2116" w:rsidRPr="002671B8" w:rsidRDefault="00BC2116" w:rsidP="00BC2116">
      <w:pPr>
        <w:pStyle w:val="a3"/>
        <w:rPr>
          <w:rFonts w:ascii="Times New Roman" w:hAnsi="Times New Roman" w:cs="Times New Roman"/>
        </w:rPr>
      </w:pPr>
      <w:r w:rsidRPr="002671B8">
        <w:rPr>
          <w:rStyle w:val="a5"/>
          <w:rFonts w:ascii="Times New Roman" w:hAnsi="Times New Roman" w:cs="Times New Roman"/>
        </w:rPr>
        <w:footnoteRef/>
      </w:r>
      <w:r w:rsidRPr="002671B8">
        <w:rPr>
          <w:rFonts w:ascii="Times New Roman" w:hAnsi="Times New Roman" w:cs="Times New Roman"/>
        </w:rPr>
        <w:t xml:space="preserve">  Наименование детской удерживающей системы </w:t>
      </w:r>
      <w:r w:rsidRPr="002671B8">
        <w:rPr>
          <w:rFonts w:ascii="Times New Roman" w:hAnsi="Times New Roman" w:cs="Times New Roman"/>
          <w:lang w:val="en-US"/>
        </w:rPr>
        <w:t>ISOFIX</w:t>
      </w:r>
      <w:r w:rsidRPr="002671B8">
        <w:rPr>
          <w:rFonts w:ascii="Times New Roman" w:hAnsi="Times New Roman" w:cs="Times New Roman"/>
        </w:rPr>
        <w:t xml:space="preserve"> приведено в соответствии с Техническим регламентом Таможенного союза ТР РС 018/2011 «О безопасности колесных транспортных средств»</w:t>
      </w:r>
    </w:p>
    <w:p w:rsidR="00BC2116" w:rsidRDefault="00BC2116" w:rsidP="00BC211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62"/>
    <w:rsid w:val="00105A44"/>
    <w:rsid w:val="00125027"/>
    <w:rsid w:val="002156DE"/>
    <w:rsid w:val="00277074"/>
    <w:rsid w:val="00305193"/>
    <w:rsid w:val="00BC2116"/>
    <w:rsid w:val="00C16462"/>
    <w:rsid w:val="00C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21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2116"/>
    <w:rPr>
      <w:sz w:val="20"/>
      <w:szCs w:val="20"/>
    </w:rPr>
  </w:style>
  <w:style w:type="character" w:styleId="a5">
    <w:name w:val="footnote reference"/>
    <w:semiHidden/>
    <w:rsid w:val="00BC21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21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2116"/>
    <w:rPr>
      <w:sz w:val="20"/>
      <w:szCs w:val="20"/>
    </w:rPr>
  </w:style>
  <w:style w:type="character" w:styleId="a5">
    <w:name w:val="footnote reference"/>
    <w:semiHidden/>
    <w:rsid w:val="00BC2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T4CTUPCNHN5M-1019478048-112</_dlc_DocId>
    <_dlc_DocIdUrl xmlns="c71519f2-859d-46c1-a1b6-2941efed936d">
      <Url>http://edu-sps.koiro.local/chuhloma/povalihino/1/_layouts/15/DocIdRedir.aspx?ID=T4CTUPCNHN5M-1019478048-112</Url>
      <Description>T4CTUPCNHN5M-1019478048-112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4061E0-41B2-4A38-A832-AA95CCF38EC5}"/>
</file>

<file path=customXml/itemProps2.xml><?xml version="1.0" encoding="utf-8"?>
<ds:datastoreItem xmlns:ds="http://schemas.openxmlformats.org/officeDocument/2006/customXml" ds:itemID="{C3F51613-50D9-4BC3-953C-80056B1B5DF5}"/>
</file>

<file path=customXml/itemProps3.xml><?xml version="1.0" encoding="utf-8"?>
<ds:datastoreItem xmlns:ds="http://schemas.openxmlformats.org/officeDocument/2006/customXml" ds:itemID="{04EB32B6-4EDF-4442-8803-46E1811C95CF}"/>
</file>

<file path=customXml/itemProps4.xml><?xml version="1.0" encoding="utf-8"?>
<ds:datastoreItem xmlns:ds="http://schemas.openxmlformats.org/officeDocument/2006/customXml" ds:itemID="{212EAA02-C18A-4CD1-99AB-C2AE790299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2017-10-02T15:09:00Z</dcterms:created>
  <dcterms:modified xsi:type="dcterms:W3CDTF">2017-10-02T15:09:00Z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d91aa496-aae6-4eef-a10c-16d7f745c9da</vt:lpwstr>
  </property>
</Properties>
</file>