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51" w:rsidRDefault="00AC5151" w:rsidP="00AC5151">
      <w:pPr>
        <w:pStyle w:val="a4"/>
        <w:tabs>
          <w:tab w:val="clear" w:pos="4677"/>
          <w:tab w:val="left" w:pos="4860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-3175</wp:posOffset>
            </wp:positionV>
            <wp:extent cx="1384300" cy="1551940"/>
            <wp:effectExtent l="19050" t="19050" r="25400" b="10160"/>
            <wp:wrapTight wrapText="bothSides">
              <wp:wrapPolygon edited="0">
                <wp:start x="-297" y="-265"/>
                <wp:lineTo x="-297" y="21741"/>
                <wp:lineTo x="21996" y="21741"/>
                <wp:lineTo x="21996" y="-265"/>
                <wp:lineTo x="-297" y="-26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551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Профсоюз работников народного образования и науки</w:t>
      </w:r>
    </w:p>
    <w:p w:rsidR="00AC5151" w:rsidRDefault="00AC5151" w:rsidP="00AC5151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AC5151" w:rsidRDefault="00AC5151" w:rsidP="00AC5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Костромская областная организация профсоюза работников образования и науки</w:t>
      </w:r>
    </w:p>
    <w:p w:rsidR="00AC5151" w:rsidRDefault="00AC5151" w:rsidP="00AC5151">
      <w:pPr>
        <w:jc w:val="center"/>
        <w:rPr>
          <w:b/>
          <w:sz w:val="28"/>
          <w:szCs w:val="28"/>
        </w:rPr>
      </w:pPr>
    </w:p>
    <w:p w:rsidR="00AC5151" w:rsidRDefault="00AC5151" w:rsidP="00AC5151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ИНФОРМАЦИОННЫЙ ЛИСТОК</w:t>
      </w:r>
    </w:p>
    <w:p w:rsidR="00AC5151" w:rsidRDefault="00AC5151" w:rsidP="00AC5151">
      <w:pPr>
        <w:jc w:val="right"/>
        <w:rPr>
          <w:b/>
        </w:rPr>
      </w:pPr>
    </w:p>
    <w:p w:rsidR="00AC5151" w:rsidRDefault="00AC5151" w:rsidP="00AC51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ноябрь  2019г.          </w:t>
      </w:r>
    </w:p>
    <w:p w:rsidR="00AC5151" w:rsidRDefault="00AC5151" w:rsidP="00AC515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AC5151" w:rsidRDefault="00AC5151" w:rsidP="00AC5151">
      <w:pPr>
        <w:spacing w:line="100" w:lineRule="atLeast"/>
        <w:ind w:left="-88" w:right="283" w:firstLine="873"/>
        <w:jc w:val="center"/>
        <w:rPr>
          <w:b/>
          <w:bCs/>
          <w:iCs/>
          <w:sz w:val="28"/>
          <w:szCs w:val="28"/>
        </w:rPr>
      </w:pPr>
      <w:bookmarkStart w:id="0" w:name="Par124"/>
      <w:bookmarkEnd w:id="0"/>
      <w:r>
        <w:rPr>
          <w:b/>
          <w:bCs/>
          <w:iCs/>
          <w:sz w:val="28"/>
          <w:szCs w:val="28"/>
        </w:rPr>
        <w:t>Правовые новости!!!</w:t>
      </w:r>
    </w:p>
    <w:p w:rsidR="00AC5151" w:rsidRDefault="00AC5151" w:rsidP="00AC5151">
      <w:pPr>
        <w:spacing w:line="100" w:lineRule="atLeast"/>
        <w:ind w:left="-88" w:right="283" w:firstLine="873"/>
        <w:jc w:val="center"/>
        <w:rPr>
          <w:b/>
          <w:bCs/>
          <w:iCs/>
          <w:sz w:val="28"/>
          <w:szCs w:val="28"/>
        </w:rPr>
      </w:pP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С 23 ноября гарантии для женщин, работающих на селе, будут закреплены в ТК РФ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труда работниц, занятых в сельской местности, будет посвящена </w:t>
      </w:r>
      <w:hyperlink r:id="rId5" w:history="1">
        <w:r>
          <w:rPr>
            <w:rStyle w:val="a3"/>
            <w:sz w:val="28"/>
            <w:szCs w:val="28"/>
          </w:rPr>
          <w:t>отдельная статья ТК РФ</w:t>
        </w:r>
      </w:hyperlink>
      <w:r>
        <w:rPr>
          <w:sz w:val="28"/>
          <w:szCs w:val="28"/>
        </w:rPr>
        <w:t xml:space="preserve">. В ней продублируют правила, предусмотренные </w:t>
      </w:r>
      <w:hyperlink r:id="rId6" w:history="1">
        <w:r>
          <w:rPr>
            <w:rStyle w:val="a3"/>
            <w:sz w:val="28"/>
            <w:szCs w:val="28"/>
          </w:rPr>
          <w:t>советским документом</w:t>
        </w:r>
      </w:hyperlink>
      <w:r>
        <w:rPr>
          <w:sz w:val="28"/>
          <w:szCs w:val="28"/>
        </w:rPr>
        <w:t>.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женщинами, трудящимися на селе, закрепят следующие права: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работать не более 36 часов в неделю вместо стандартных </w:t>
      </w:r>
      <w:hyperlink r:id="rId7" w:history="1">
        <w:r>
          <w:rPr>
            <w:rStyle w:val="a3"/>
            <w:sz w:val="28"/>
            <w:szCs w:val="28"/>
          </w:rPr>
          <w:t>40 часов</w:t>
        </w:r>
      </w:hyperlink>
      <w:r>
        <w:rPr>
          <w:sz w:val="28"/>
          <w:szCs w:val="28"/>
        </w:rPr>
        <w:t xml:space="preserve"> с оплатой труда, как при полной рабочей неделе;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 в месяц брать дополнительный выходной за свой счет;</w:t>
      </w:r>
    </w:p>
    <w:p w:rsidR="00AC5151" w:rsidRDefault="00AC5151" w:rsidP="00AC515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повышенную зарплату, если рабочий день разделен на части. </w:t>
      </w:r>
      <w:r>
        <w:rPr>
          <w:i/>
          <w:iCs/>
          <w:sz w:val="28"/>
          <w:szCs w:val="28"/>
        </w:rPr>
        <w:t xml:space="preserve">Документ: Федеральный </w:t>
      </w:r>
      <w:hyperlink r:id="rId8" w:history="1">
        <w:r>
          <w:rPr>
            <w:rStyle w:val="a3"/>
            <w:i/>
            <w:iCs/>
            <w:sz w:val="28"/>
            <w:szCs w:val="28"/>
          </w:rPr>
          <w:t>закон</w:t>
        </w:r>
      </w:hyperlink>
      <w:r>
        <w:rPr>
          <w:i/>
          <w:iCs/>
          <w:sz w:val="28"/>
          <w:szCs w:val="28"/>
        </w:rPr>
        <w:t xml:space="preserve"> от 12.11.2019 N 372-ФЗ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КС РФ: при сокращении или ликвидации выходное пособие нужно платить и за праздники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Некоторые работодатели при увольнении в случае сокращения сотрудников, а также при ликвидации организации выплачивают выходное пособие, рассчитанное только исходя из рабочих дней.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постановления КС РФ </w:t>
      </w:r>
      <w:hyperlink r:id="rId9" w:history="1">
        <w:r>
          <w:rPr>
            <w:rStyle w:val="a3"/>
            <w:sz w:val="28"/>
            <w:szCs w:val="28"/>
          </w:rPr>
          <w:t>следует</w:t>
        </w:r>
      </w:hyperlink>
      <w:r>
        <w:rPr>
          <w:sz w:val="28"/>
          <w:szCs w:val="28"/>
        </w:rPr>
        <w:t xml:space="preserve">, что при расчете выходного пособия исключать нерабочие праздничные дни нельзя. Если такие дни исключить, </w:t>
      </w:r>
      <w:hyperlink r:id="rId10" w:history="1">
        <w:r>
          <w:rPr>
            <w:rStyle w:val="a3"/>
            <w:sz w:val="28"/>
            <w:szCs w:val="28"/>
          </w:rPr>
          <w:t>будут нарушены</w:t>
        </w:r>
      </w:hyperlink>
      <w:r>
        <w:rPr>
          <w:sz w:val="28"/>
          <w:szCs w:val="28"/>
        </w:rPr>
        <w:t xml:space="preserve"> принципы равенства и справедливости.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Например, если вам нужно выплатить выходное пособие за январь, то средний дневной заработок сотрудника умножьте на количество рабочих дней и нерабочих праздничных дней в этом месяце.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некоторые суды </w:t>
      </w:r>
      <w:hyperlink r:id="rId11" w:history="1">
        <w:r>
          <w:rPr>
            <w:rStyle w:val="a3"/>
            <w:sz w:val="28"/>
            <w:szCs w:val="28"/>
          </w:rPr>
          <w:t>поддерживали</w:t>
        </w:r>
      </w:hyperlink>
      <w:r>
        <w:rPr>
          <w:sz w:val="28"/>
          <w:szCs w:val="28"/>
        </w:rPr>
        <w:t xml:space="preserve"> именно такой расчет и до постановления КС РФ. Теперь практика станет единообразной.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Документы: </w:t>
      </w:r>
      <w:hyperlink r:id="rId12" w:history="1">
        <w:r>
          <w:rPr>
            <w:rStyle w:val="a3"/>
            <w:i/>
            <w:iCs/>
            <w:sz w:val="28"/>
            <w:szCs w:val="28"/>
          </w:rPr>
          <w:t>Постановление</w:t>
        </w:r>
      </w:hyperlink>
      <w:r>
        <w:rPr>
          <w:i/>
          <w:iCs/>
          <w:sz w:val="28"/>
          <w:szCs w:val="28"/>
        </w:rPr>
        <w:t xml:space="preserve"> КС РФ от 13.11.2019 N 34-П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Работодатели смогут раньше узнавать, придет ли к ним инспекция труда с проверкой в будущем году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проверок Роструд будет опубликовывать на региональных сайтах ГИТ </w:t>
      </w:r>
      <w:hyperlink r:id="rId13" w:history="1">
        <w:r>
          <w:rPr>
            <w:rStyle w:val="a3"/>
            <w:sz w:val="28"/>
            <w:szCs w:val="28"/>
          </w:rPr>
          <w:t>не позднее 10 ноября</w:t>
        </w:r>
      </w:hyperlink>
      <w:r>
        <w:rPr>
          <w:sz w:val="28"/>
          <w:szCs w:val="28"/>
        </w:rPr>
        <w:t xml:space="preserve">. Прежде информацию </w:t>
      </w:r>
      <w:hyperlink r:id="rId14" w:history="1">
        <w:r>
          <w:rPr>
            <w:rStyle w:val="a3"/>
            <w:sz w:val="28"/>
            <w:szCs w:val="28"/>
          </w:rPr>
          <w:t>приходилось ждать</w:t>
        </w:r>
      </w:hyperlink>
      <w:r>
        <w:rPr>
          <w:sz w:val="28"/>
          <w:szCs w:val="28"/>
        </w:rPr>
        <w:t xml:space="preserve"> до 1 декабря.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при плановых проверках ГИТ использует </w:t>
      </w:r>
      <w:hyperlink r:id="rId15" w:history="1">
        <w:r>
          <w:rPr>
            <w:rStyle w:val="a3"/>
            <w:sz w:val="28"/>
            <w:szCs w:val="28"/>
          </w:rPr>
          <w:t>чек-листы</w:t>
        </w:r>
      </w:hyperlink>
      <w:r>
        <w:rPr>
          <w:sz w:val="28"/>
          <w:szCs w:val="28"/>
        </w:rPr>
        <w:t>. Их можно применять и для самопроверки.</w:t>
      </w:r>
    </w:p>
    <w:p w:rsidR="00AC5151" w:rsidRDefault="00AC5151" w:rsidP="00AC515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Документ: </w:t>
      </w:r>
      <w:hyperlink r:id="rId16" w:history="1">
        <w:r>
          <w:rPr>
            <w:rStyle w:val="a3"/>
            <w:i/>
            <w:iCs/>
            <w:sz w:val="28"/>
            <w:szCs w:val="28"/>
          </w:rPr>
          <w:t>Приказ</w:t>
        </w:r>
      </w:hyperlink>
      <w:r>
        <w:rPr>
          <w:i/>
          <w:iCs/>
          <w:sz w:val="28"/>
          <w:szCs w:val="28"/>
        </w:rPr>
        <w:t xml:space="preserve"> Роструда от 13.06.2019 N 160</w:t>
      </w:r>
    </w:p>
    <w:p w:rsidR="00AC5151" w:rsidRDefault="00AC5151" w:rsidP="00AC5151">
      <w:pPr>
        <w:autoSpaceDE w:val="0"/>
        <w:autoSpaceDN w:val="0"/>
        <w:adjustRightInd w:val="0"/>
        <w:jc w:val="right"/>
        <w:rPr>
          <w:sz w:val="18"/>
          <w:szCs w:val="18"/>
          <w:lang w:eastAsia="ru-RU"/>
        </w:rPr>
      </w:pPr>
      <w:r>
        <w:rPr>
          <w:b/>
          <w:sz w:val="28"/>
          <w:szCs w:val="28"/>
        </w:rPr>
        <w:t>Служба информации обкома Профсоюза</w:t>
      </w:r>
    </w:p>
    <w:p w:rsidR="00AC5151" w:rsidRDefault="00AC5151" w:rsidP="00AC51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  <w:lang w:eastAsia="ru-RU"/>
        </w:rPr>
        <w:t>Информация подготовлена с использованием правовой системы «КонсультантПлюс»</w:t>
      </w:r>
      <w:r>
        <w:rPr>
          <w:sz w:val="18"/>
          <w:szCs w:val="18"/>
        </w:rPr>
        <w:t>.</w:t>
      </w:r>
    </w:p>
    <w:p w:rsidR="00925FE0" w:rsidRDefault="00925FE0"/>
    <w:sectPr w:rsidR="00925FE0" w:rsidSect="00AC5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C5151"/>
    <w:rsid w:val="00925FE0"/>
    <w:rsid w:val="00AC5151"/>
    <w:rsid w:val="00B31BF0"/>
    <w:rsid w:val="00C01C43"/>
    <w:rsid w:val="00D324CB"/>
    <w:rsid w:val="00F7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5151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AC51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AC5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AC5151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DDC962597229D8BF495EA52898CDD7221C79883AA3662B6F692108ECEE181E3AED969EC43A283D183D2C7F4D499AC21F46624546E0F74q415I" TargetMode="External"/><Relationship Id="rId13" Type="http://schemas.openxmlformats.org/officeDocument/2006/relationships/hyperlink" Target="consultantplus://offline/ref=ABF2943699CD5F791C120B05C9BBF6B1A5D2F676921A9F539E259E9F403C0396CC98D143AA7FD2DCE3B86B5DDC8B4DA2041635943FE429F3v4HA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7ACDDC962597229D8BF495EA52898CDD7221C09C8EAC3662B6F692108ECEE181E3AED969EC43A485D283D2C7F4D499AC21F46624546E0F74q415I" TargetMode="External"/><Relationship Id="rId12" Type="http://schemas.openxmlformats.org/officeDocument/2006/relationships/hyperlink" Target="consultantplus://offline/ref=85C9FBCF278210E38410EC957BC728D8AB6AA7581A26F09255A259BB54458433DBE81BE18BC241646E4A119058281387611D2DBC1F632D98i0C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F2943699CD5F791C120B05C9BBF6B1A5D2F676921A9F539E259E9F403C0396CC98D143AA7FD2DCE3B86B5DDC8B4DA2041635943FE429F3v4HAJ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CDDC962597229D8BF495EA52898CDD7924C89F87A76B68BEAF9E1289C1BE84E4BFD96AED5DA383CB8A8697qB19I" TargetMode="External"/><Relationship Id="rId11" Type="http://schemas.openxmlformats.org/officeDocument/2006/relationships/hyperlink" Target="consultantplus://offline/ref=85C9FBCF278210E38410F39B7FA67D8BA568A7591B20F3CF5FAA00B756428B6CCCEF52ED8AC241606E484E954D394B88620232BC007F2F9904i5CAJ" TargetMode="External"/><Relationship Id="rId5" Type="http://schemas.openxmlformats.org/officeDocument/2006/relationships/hyperlink" Target="consultantplus://offline/ref=7ACDDC962597229D8BF495EA52898CDD7221C79883AA3662B6F692108ECEE181E3AED969EC43A283D183D2C7F4D499AC21F46624546E0F74q415I" TargetMode="External"/><Relationship Id="rId15" Type="http://schemas.openxmlformats.org/officeDocument/2006/relationships/hyperlink" Target="consultantplus://offline/ref=ABF2943699CD5F791C120B05C9BBF6B1A5D3F07099199F539E259E9F403C0396CC98D143AA7FD2DDE1B86B5DDC8B4DA2041635943FE429F3v4HAJ" TargetMode="External"/><Relationship Id="rId10" Type="http://schemas.openxmlformats.org/officeDocument/2006/relationships/hyperlink" Target="consultantplus://offline/ref=85C9FBCF278210E38410EC957BC728D8AB6AA7581A26F09255A259BB54458433DBE81BE18BC24164694A119058281387611D2DBC1F632D98i0CCJ" TargetMode="External"/><Relationship Id="rId19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5C9FBCF278210E38410EC957BC728D8AB6AA7581A26F09255A259BB54458433DBE81BE18BC241646E4A119058281387611D2DBC1F632D98i0CCJ" TargetMode="External"/><Relationship Id="rId14" Type="http://schemas.openxmlformats.org/officeDocument/2006/relationships/hyperlink" Target="consultantplus://offline/ref=ABF2943699CD5F791C120B05C9BBF6B1A4D8FA749F1C9F539E259E9F403C0396CC98D143AA7FD2DEE4B86B5DDC8B4DA2041635943FE429F3v4HAJ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T4CTUPCNHN5M-1243394413-428</_dlc_DocId>
    <_dlc_DocIdUrl xmlns="c71519f2-859d-46c1-a1b6-2941efed936d">
      <Url>http://edu-sps.koiro.local/chuhloma/duimovochka/2/_layouts/15/DocIdRedir.aspx?ID=T4CTUPCNHN5M-1243394413-428</Url>
      <Description>T4CTUPCNHN5M-1243394413-428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4E0D3-B2A8-4E49-A1DF-23F3CFBE8EAA}"/>
</file>

<file path=customXml/itemProps2.xml><?xml version="1.0" encoding="utf-8"?>
<ds:datastoreItem xmlns:ds="http://schemas.openxmlformats.org/officeDocument/2006/customXml" ds:itemID="{BC2F8CAE-3748-4A66-9956-2843D5AC30BD}"/>
</file>

<file path=customXml/itemProps3.xml><?xml version="1.0" encoding="utf-8"?>
<ds:datastoreItem xmlns:ds="http://schemas.openxmlformats.org/officeDocument/2006/customXml" ds:itemID="{E2454391-FFBC-49CA-9611-7CAB9648ACAA}"/>
</file>

<file path=customXml/itemProps4.xml><?xml version="1.0" encoding="utf-8"?>
<ds:datastoreItem xmlns:ds="http://schemas.openxmlformats.org/officeDocument/2006/customXml" ds:itemID="{C2585ADA-8E22-473A-941B-1508C2F92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2019-11-25T11:54:00Z</dcterms:created>
  <dcterms:modified xsi:type="dcterms:W3CDTF">2019-11-25T11:55:00Z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352ab2f9-feb6-4786-9e5a-ae60f79ef21d</vt:lpwstr>
  </property>
</Properties>
</file>