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Рассмотрим </w:t>
      </w: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основные характеристики «</w:t>
      </w:r>
      <w:proofErr w:type="spellStart"/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интерактива</w:t>
      </w:r>
      <w:proofErr w:type="spellEnd"/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»: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это специальная форма организации, с комфортными условиями взаимодействия, при которых воспитуемый чувствует свою успешность, интеллектуальную состоятельность;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исключается доминирование как одного выступающего, так и одного мнения;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формируется умение критически мыслить, рассуждать, решать противоречивые проблемы на основе анализа услышанной информации и обстоятельств;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формируется уважение к чужому мнению, умение выслушивать, делать обоснованные заключения и выводы;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-показателем эффективности групповой деятельности служит, с одной стороны, производительность труда группы (ее продуктивность), с другой – удовлетворенность членов группы совместной деятельностью.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Цели интерактивного взаимодействия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могут быть различными: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обмен опытом;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выработка общего мнения;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формирование умений, навыков;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lastRenderedPageBreak/>
        <w:t>- создание условия для диалога;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группового сплочения;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изменения психологической атмосферы.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Самой </w:t>
      </w: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общей задачей педагога в интерактивной технологии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 является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фасилитация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(поддержка, облегчение) - направление и помощь процессу обмена информацией: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– выявление многообразия точек зрения;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– обращение к личному опыту участников;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– поддержка активности участников;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– соединение теории и практики;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– взаимообогащение опыта участников;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– облегчение восприятия, усвоения, взаимопонимания участников;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– поощрение творчества участников.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Все вышесказанное определяет концептуальные </w:t>
      </w: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позиции интерактивных форм взаимодействия: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Информация должна усваиваться не в пассивном режиме, а в активном, с использованием проблемных ситуаций, интерактивных циклов.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Интерактивное общение способствует умственному развитию.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• 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все этапы процесса обмена информацией для передачи своего отклика 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начальному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отправителя.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Двусторонний обмен информацией хотя и протекает медленнее, но более точен и повышает уверенность в правильности ее интерпретации.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Обратная связь увеличивает шансы на эффективный обмен информацией, позволяя обеим сторонам устранять помехи.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Контроль знаний должен предполагать умение применять полученные знания на практике.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Интерактивные методы выполняют диагностическую функцию,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Применение интерактивных методов позволяет значительно углубить воздействие педагога на родителей. Они получают опыт непосредственного проживания и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отреагирования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, что способствует интеграции психолого-педагогических знаний и навыков.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В настоящее время активно используются нетрадиционные интерактивные формы работы с родителями, основанные на сотрудничестве и взаимодействии педагогов и родителей. 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Семейные клубы.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.</w:t>
      </w:r>
      <w:proofErr w:type="gramEnd"/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Дискуссия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является одной из важнейших форм деятельности, стимулирующей формирование коммуникативной культуры.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Успех или неуспех дискуссии определяется, в том числе формулированием проблемы и вопросов.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Различают следующие формы дискуссии: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 </w:t>
      </w: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круглый стол 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 </w:t>
      </w: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симпозиум 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 </w:t>
      </w: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дебаты 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Педагогическая ценность дискуссии увеличивается, если осмысливается и сам процесс обсуждения, а представление своей точки зрения помогает разносторонне осмыслить собственную позицию и понять другую точку зрения, освоить новые сведения, аргументы. Более глубокий анализ дискуссии можно провести, если записать ее на диктофон.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Организуя дискуссию, ведущий ориентирует участников на внимательное, непредвзятое отношение к различным мнениям, фактам и тем самым формирует у них опыт конструктивного участия в обмене мнениями, суждениями. Освоение моделей общения, включающих дискуссию, неизбежно связано с работой над изменением собственной личности в сторону дискуссионной культуры, которой так недостает в окружающем нас мир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е[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,Соловей С., Львова Т.,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Дубко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Г. Дискуссия как форма работы с родителями]</w:t>
      </w:r>
    </w:p>
    <w:p w:rsidR="00730FD0" w:rsidRPr="00730FD0" w:rsidRDefault="00730FD0" w:rsidP="00730FD0">
      <w:pPr>
        <w:shd w:val="clear" w:color="auto" w:fill="FFFFFF"/>
        <w:spacing w:before="178" w:after="0" w:line="341" w:lineRule="atLeast"/>
        <w:outlineLvl w:val="1"/>
        <w:rPr>
          <w:rFonts w:ascii="Trebuchet MS" w:eastAsia="Times New Roman" w:hAnsi="Trebuchet MS" w:cs="Times New Roman"/>
          <w:caps/>
          <w:color w:val="97645D"/>
          <w:sz w:val="28"/>
          <w:szCs w:val="28"/>
          <w:lang w:eastAsia="ru-RU"/>
        </w:rPr>
      </w:pPr>
      <w:r w:rsidRPr="00730FD0">
        <w:rPr>
          <w:rFonts w:ascii="Trebuchet MS" w:eastAsia="Times New Roman" w:hAnsi="Trebuchet MS" w:cs="Times New Roman"/>
          <w:b/>
          <w:bCs/>
          <w:i/>
          <w:iCs/>
          <w:caps/>
          <w:color w:val="97645D"/>
          <w:sz w:val="28"/>
          <w:lang w:eastAsia="ru-RU"/>
        </w:rPr>
        <w:t>ИНТЕРАКТИВНЫЕ ИГРЫ</w:t>
      </w:r>
      <w:r w:rsidRPr="00730FD0">
        <w:rPr>
          <w:rFonts w:ascii="Trebuchet MS" w:eastAsia="Times New Roman" w:hAnsi="Trebuchet MS" w:cs="Times New Roman"/>
          <w:caps/>
          <w:color w:val="97645D"/>
          <w:sz w:val="28"/>
          <w:szCs w:val="28"/>
          <w:lang w:eastAsia="ru-RU"/>
        </w:rPr>
        <w:t> </w:t>
      </w:r>
      <w:r w:rsidRPr="00730FD0">
        <w:rPr>
          <w:rFonts w:ascii="Trebuchet MS" w:eastAsia="Times New Roman" w:hAnsi="Trebuchet MS" w:cs="Times New Roman"/>
          <w:b/>
          <w:bCs/>
          <w:i/>
          <w:iCs/>
          <w:caps/>
          <w:color w:val="97645D"/>
          <w:sz w:val="28"/>
          <w:lang w:eastAsia="ru-RU"/>
        </w:rPr>
        <w:t>– КАК СРЕДСТВО ПО ВЗАИМОДЕЙСТВИЮ С РОДИТЕЛЯМИ.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Интерактивная игра —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Упрощенный мир интерактивных игр позволяет участникам лучше, чем в сложном реальном мире, познать и понять структуру и причинно-следственные взаимосвязи происходящего. Таким образом, можно более эффективно и с относительно малым риском обучиться новым способам поведения и проверить на практике свои идеи.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Такие интервенции известны под другими названиями — «структурирующие упражнения», «моделирующие игры», «ролевые игры» и т. п.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Термин</w:t>
      </w: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 «интерактивные игры», 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подчеркивает два основных признака:</w:t>
      </w: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 игровой характер и возможность взаимодействия.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Интерактивные игры пробуждают у участников любопытство, готовность к риску, они создают ситуацию испытания и дарят радость открытий, что свойственно всем играм.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Интерактивные игры могут быть классифицированы по разным основаниям: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в зависимости от целей. Всегда важно задавать себе вопросы: «Почему я выбираю именно эту интерактивную игру? Какие цели при этом преследуют;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от количества участников. Некоторые игры предполагают индивидуальную работу участников, другие — работу в парах, в тройках, в четверках, в малых группах. Существуют игры, в которых во взаимодействие вступает вся группа. Можно организовать игру так, что малые группы будут соревноваться друг с другом или какая-то часть участников будет наблюдать за действиями других.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Время, необходимое для проведения и последующей оценки интерактивной игры, является еще одним важным классификационным критерием.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Еще одно основание для классификации игр — средства общения, которые задействуются в ходе их проведения. Существуют «вербальные» игры, в которых участники разговаривают друг с другом, есть «невербальные», в которых они взаимодействуют друг с другом с помощью «языка тела». Существуют и другие средства самовыражения — рисунки, шумы и звуки, изготовление трехмерных объектов, письмо и т. п. Классифицировать игры по этому основанию важно потому, что смена сре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дств вз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аимодействия в процессе работы оказывает положительное влияние на готовность участников к обучению и поддерживает их готовность к развитию. Исходя из всего этого, педагог должен заботиться о том, чтобы средства общения время от времени менялись.</w:t>
      </w:r>
    </w:p>
    <w:p w:rsidR="00730FD0" w:rsidRPr="00730FD0" w:rsidRDefault="00730FD0" w:rsidP="00730FD0">
      <w:pPr>
        <w:shd w:val="clear" w:color="auto" w:fill="FFFFFF"/>
        <w:spacing w:before="178" w:after="0" w:line="555" w:lineRule="atLeast"/>
        <w:outlineLvl w:val="2"/>
        <w:rPr>
          <w:rFonts w:ascii="Trebuchet MS" w:eastAsia="Times New Roman" w:hAnsi="Trebuchet MS" w:cs="Times New Roman"/>
          <w:color w:val="FB7C3C"/>
          <w:sz w:val="46"/>
          <w:szCs w:val="46"/>
          <w:lang w:eastAsia="ru-RU"/>
        </w:rPr>
      </w:pPr>
      <w:r w:rsidRPr="00730FD0">
        <w:rPr>
          <w:rFonts w:ascii="Trebuchet MS" w:eastAsia="Times New Roman" w:hAnsi="Trebuchet MS" w:cs="Times New Roman"/>
          <w:color w:val="FB7C3C"/>
          <w:sz w:val="46"/>
          <w:szCs w:val="46"/>
          <w:lang w:eastAsia="ru-RU"/>
        </w:rPr>
        <w:t>Четыре шага в работе с интерактивными играми: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Шаг 1. Анализ групповой ситуации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Педагог должен оценить ситуацию в группе в целом и потребности каждого участника, чтобы понять, какой должна быть активность родителей.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Шаг 2. Инструктирование участников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После того как воспитатель решил предложить родителям интерактивную игру, он должен объяснить, что именно следует делать. Этап инструктирования содержит в себе следующее: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Информацию о целях проведения игры. После этого он так же коротко информирует родителей, чему они могут научиться с помощью интерактивной игры.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Четкие инструкции о процессе. Чем более наглядны, лаконичны и убедительны объяснения педагога, тем скорее родители будут готовы к сотрудничеству.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Уверенное поведение педагога.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Акцент на добровольности. Ни у кого из родителей не должно возникнуть впечатления, что он обязан принимать участие в интерактивной игре.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Шаг З. Проведение игры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На этой стадии педагог контролирует осуществление запланированной деятельности и дает дальнейшие инструкции, разъясняет неправильно понятые указания и следит за соблюдением временных рамок и правил. И наконец, он внимательно наблюдает за тем, что делают участники.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Шаг 4. Подведение итогов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Педагог должен помочь участникам проанализировать свой опыт: поощрение обмена опытом, помощь в осознании особенностей рассматриваемого вопроса, помощь в нахождении связи между полученным в игре опытом и поведением в повседневной жизни.</w:t>
      </w:r>
    </w:p>
    <w:p w:rsidR="00730FD0" w:rsidRDefault="00730FD0" w:rsidP="00730FD0">
      <w:pPr>
        <w:shd w:val="clear" w:color="auto" w:fill="FFFFFF"/>
        <w:spacing w:before="178" w:after="0" w:line="555" w:lineRule="atLeast"/>
        <w:outlineLvl w:val="2"/>
        <w:rPr>
          <w:rFonts w:ascii="Trebuchet MS" w:eastAsia="Times New Roman" w:hAnsi="Trebuchet MS" w:cs="Times New Roman"/>
          <w:color w:val="FB7C3C"/>
          <w:sz w:val="46"/>
          <w:szCs w:val="46"/>
          <w:lang w:eastAsia="ru-RU"/>
        </w:rPr>
      </w:pPr>
    </w:p>
    <w:p w:rsidR="00730FD0" w:rsidRPr="00730FD0" w:rsidRDefault="00730FD0" w:rsidP="00730FD0">
      <w:pPr>
        <w:shd w:val="clear" w:color="auto" w:fill="FFFFFF"/>
        <w:spacing w:before="178" w:after="0" w:line="555" w:lineRule="atLeast"/>
        <w:outlineLvl w:val="2"/>
        <w:rPr>
          <w:rFonts w:ascii="Trebuchet MS" w:eastAsia="Times New Roman" w:hAnsi="Trebuchet MS" w:cs="Times New Roman"/>
          <w:color w:val="FB7C3C"/>
          <w:sz w:val="46"/>
          <w:szCs w:val="46"/>
          <w:lang w:eastAsia="ru-RU"/>
        </w:rPr>
      </w:pPr>
      <w:r w:rsidRPr="00730FD0">
        <w:rPr>
          <w:rFonts w:ascii="Trebuchet MS" w:eastAsia="Times New Roman" w:hAnsi="Trebuchet MS" w:cs="Times New Roman"/>
          <w:color w:val="FB7C3C"/>
          <w:sz w:val="46"/>
          <w:szCs w:val="46"/>
          <w:lang w:eastAsia="ru-RU"/>
        </w:rPr>
        <w:t>Мотивирующая сила интерактивных игр: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Каждую интерактивную игру можно рассматривать как структурированную обучающую ситуацию, позволяющую родителям развивать новое понимание рассматриваемого вопроса и формировать новые модели поведения. Игры могут значительно усилить мотивацию участников в воспитательном процессе. Игры помогают социализации и развитию личности участников, дают им возможность проверить на практике разные подходы, развить и интегрировать различные убеждения, навыки и способности.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Обучение с помощью интерактивных игр сопровождается «присвоением знаний». Это значит, что родители, например, не только рассказывают детям о результатах дискуссии в родительской группе, но могут начать вести себя так, чтобы стать для детей чутким и конструктивно ограничивающим авторитетом, предоставляющим одновременно теплоту и возможность проявления самостоятельности.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Специфические аспекты интерактивных игр,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мотивирующие родителей: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- активное участие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- участники могут наблюдать собственные сложные внутренние процессы, общаться с другими вербально и не вербально, играть различные роли, спорить друг с другом, принимать решения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- обратная связь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- участники не только экспериментируют с собственным и чужим поведением, но и проясняют для себя, что и как они сделали. Они ведут себя определенным образом и получают обратную связь, как через собственное осознание, так и принимая информацию от других. В одной и той же учебной ситуации участники по-разному видят последствия своих действий и своего поведения. В таком случае обратная связь весьма полезна для обучения.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 xml:space="preserve">- </w:t>
      </w:r>
      <w:proofErr w:type="gramStart"/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о</w:t>
      </w:r>
      <w:proofErr w:type="gramEnd"/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ткрытые результаты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- никто не знает, что получит он сам и группа в интерактивной игре, какие будут результаты, как будут реагировать другие участники. В интерактивной игре не существует правильных или неправильных решений. Уважается реальность, а вопрос о целесообразности определенного способа поведения каждый решает сам, прислушиваясь к собственным внутренним ощущениям или к обратной связи от других участников.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 </w:t>
      </w:r>
      <w:proofErr w:type="gramStart"/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у</w:t>
      </w:r>
      <w:proofErr w:type="gramEnd"/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чет естественных потребностей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 - во время игры родители могут перемещаться в пространстве, устанавливать вербальный и невербальный контакт друг с другом и высвобождать при этом физическую энергию.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 xml:space="preserve">- </w:t>
      </w:r>
      <w:proofErr w:type="gramStart"/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с</w:t>
      </w:r>
      <w:proofErr w:type="gramEnd"/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оревнование и сотрудничество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. Ряд интерактивных игр содержат элементы соревнования. Большинство интерактивных игр укрепляют дух сотрудничества. Многие виды деятельности требуют совместных действий двух людей или целой группы.</w:t>
      </w:r>
    </w:p>
    <w:p w:rsidR="00730FD0" w:rsidRPr="00730FD0" w:rsidRDefault="00730FD0" w:rsidP="00730FD0">
      <w:pPr>
        <w:shd w:val="clear" w:color="auto" w:fill="FFFFFF"/>
        <w:spacing w:before="178" w:after="0" w:line="555" w:lineRule="atLeast"/>
        <w:outlineLvl w:val="2"/>
        <w:rPr>
          <w:rFonts w:ascii="Trebuchet MS" w:eastAsia="Times New Roman" w:hAnsi="Trebuchet MS" w:cs="Times New Roman"/>
          <w:color w:val="FB7C3C"/>
          <w:sz w:val="46"/>
          <w:szCs w:val="46"/>
          <w:lang w:eastAsia="ru-RU"/>
        </w:rPr>
      </w:pPr>
      <w:r w:rsidRPr="00730FD0">
        <w:rPr>
          <w:rFonts w:ascii="Trebuchet MS" w:eastAsia="Times New Roman" w:hAnsi="Trebuchet MS" w:cs="Times New Roman"/>
          <w:color w:val="FB7C3C"/>
          <w:sz w:val="46"/>
          <w:szCs w:val="46"/>
          <w:lang w:eastAsia="ru-RU"/>
        </w:rPr>
        <w:t>Преимущества интерактивных игр: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Интерактивные игры могут создать мотивацию. Они пробуждают любопытство участников, доставляют им удовольствие, усиливают интерес к взаимодействию между людьми.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Интерактивные игры могут создать продолжительную заинтересованность в саморазвитии и в раскрытии своего человеческого и родительского потенциала.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Они облегчают введение новых коммуникативных и поведенческих норм.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• Интерактивные игры помогают человеку увидеть особенности </w:t>
      </w:r>
      <w:proofErr w:type="spellStart"/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воспитательно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– образовательного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процесса в ДОУ, почувствовать всю сложность психических, социальных и организационных процессов, понять их взаимосвязь и научиться их использовать в воспитании детей.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Интерактивные игры могут способствовать появлению у родителей новых представлений и ценностных ориентации, основанных на полученном опыте.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Интерактивные игры могут сбалансировать активность участников.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• Интерактивные игры могут создать позитивную установку у родителей по 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отношению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к педагогу работающему с их детьми и способствовать конструктивной полемике с ним.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• Интерактивные игры с родителями способствуют проработке важнейших проблем в воспитании детей дошкольного возраста.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b/>
          <w:bCs/>
          <w:i/>
          <w:iCs/>
          <w:color w:val="303F50"/>
          <w:sz w:val="25"/>
          <w:lang w:eastAsia="ru-RU"/>
        </w:rPr>
        <w:t>Тематические акции</w:t>
      </w: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 – это одна из интерактивных форм работы с родителями. Акции направлены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воспитания ребёнка. Данные акции могут быть как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общесадовскими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, так и групповыми. 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досуга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.В</w:t>
      </w:r>
      <w:proofErr w:type="spellEnd"/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ходе реализации тематических акций решаются следующие задачи семейного воспитания: физическое развитие ребёнка, трудовое и патриотическое воспитание, формирование экологической культуры, подготовка к семейной жизни и другие.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Тематические акции, как интерактивная форма по взаимодействию с родителями, способствуют расширению представлений у детей и родителей по различным образовательным областям программы, в частности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,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они, могут быть направлены, на формирование ценностных отношений к родному городу, к его истории, основным достопримечательностям, способствовать повышению уровня знаний у дошкольников о родном крае, активизировать сотрудничество детского сада и семьи в решении актуальных вопросов патриотического воспитания,.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Большая подготовительная работа воспитателей к проведению таких акций способствует повышению их профессионального мастерства, расширению имеющихся представлений о работе с детьми и родителями. Вовлечение в сотрудничество разных специалистов ДОУ благоприятно сказывается на взаимодействии всех участников педагогического процесса.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В результате проведения акций создается благоприятная среда для повышения количества контактов родителей с педагогами, сформировываются положительные отношения родителей к учреждению, вырастает потребность в организации семейного досуга.</w:t>
      </w:r>
    </w:p>
    <w:p w:rsidR="00730FD0" w:rsidRPr="00730FD0" w:rsidRDefault="00730FD0" w:rsidP="00730FD0">
      <w:pPr>
        <w:shd w:val="clear" w:color="auto" w:fill="FFFFFF"/>
        <w:spacing w:before="178" w:after="0" w:line="555" w:lineRule="atLeast"/>
        <w:outlineLvl w:val="2"/>
        <w:rPr>
          <w:rFonts w:ascii="Trebuchet MS" w:eastAsia="Times New Roman" w:hAnsi="Trebuchet MS" w:cs="Times New Roman"/>
          <w:color w:val="FB7C3C"/>
          <w:sz w:val="46"/>
          <w:szCs w:val="46"/>
          <w:lang w:eastAsia="ru-RU"/>
        </w:rPr>
      </w:pPr>
      <w:r w:rsidRPr="00730FD0">
        <w:rPr>
          <w:rFonts w:ascii="Trebuchet MS" w:eastAsia="Times New Roman" w:hAnsi="Trebuchet MS" w:cs="Times New Roman"/>
          <w:color w:val="FB7C3C"/>
          <w:sz w:val="46"/>
          <w:szCs w:val="46"/>
          <w:lang w:eastAsia="ru-RU"/>
        </w:rPr>
        <w:t>Алгоритм подготовки, создания и проведения тематических акций: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определение целей и задач,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составление плана акции,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интерактивные формы взаимодействия с родителями дошкольников (консультации, интерактивные игры, беседы, анкетирование, нетрадиционные родительские собрания, домашние задания, конкурсы),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различные формы работы с детьми;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совместные мероприятия с родителями и детьми;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- подведение итогов по поощрению детей и родителей в результате проведённых акций.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Тематика акций педагогам предлагается заранее. В дальнейшем идет творческий поиск, нестандартное решение. Активное включение педагогов в создание той или иной тематической акции - это возможность стать основными разработчиками и исполнителями ряда действий для достижения цели. Не скованные чужими инициативами, педагоги определяют проблемы, предлагают пути их решения и сами вместе с детьми и их родителями осуществляют их, повышая свой творческий и профессиональный уровень.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При проведении тематических акций педагог через направленную организованную деятельность детей решает педагогические задачи: углубление знаний, воспитание качеств личности, приобретение ребенком опыта жизни среди людей-сверстников, взрослых.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Данные 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-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 Выделяют следующие нетрадиционные интерактивные формы работы с родителями, основанные на сотрудничестве и взаимодействии в режиме диалога педагогов ДОУ и родителей: семейные клубы, дискуссии: круглые столы, симпозиумы, дебаты, семинары-тренинги, интерактивные игры, мастер – классы.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Тематические акции – это новая форма интерактивного взаимодействия, которые направлены на сотрудничество семьи в решении проблем образования и воспитания детей, по различным образовательным областям, повышение роли и ответственности родителей в деле гражданского образования и воспитания ребёнка.</w:t>
      </w:r>
    </w:p>
    <w:p w:rsidR="00730FD0" w:rsidRPr="00730FD0" w:rsidRDefault="00730FD0" w:rsidP="00730FD0">
      <w:pPr>
        <w:shd w:val="clear" w:color="auto" w:fill="FFFFFF"/>
        <w:spacing w:before="107" w:after="107" w:line="373" w:lineRule="atLeast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u w:val="single"/>
          <w:lang w:eastAsia="ru-RU"/>
        </w:rPr>
        <w:t>Литература: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Антипина, Г. А. Новые формы работы с родителями в 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современном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ДОУ [Текст] / Г. А. Антипова // Воспитатель ДОУ. - 2011. - №12. – С.88 – 94.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Арнаутова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, Е.П. Планируем работу с семьёй. [Текст]/ Е. П.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Арнаутова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. // Управление ДОУ. - 2006.- №4. – С. 66 – 70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Борисова, Н. П. Детский сад и родители. Поиск активных форм взаимодействи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я[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Текст] / Борисова Н. П.,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Занкевич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С. Ю. // Дет. сад. управление. – 2007. - № 2. – С. 5-6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Глебова, С.В. Детский сад – семья: аспекты взаимодействия [Текст] / С. В. Глебова, Воронеж, «Учитель», 2008. – 111с.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Давыдова, О.И.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Компетентностный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подход в работе дошкольного образовательного учреждения с родителям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и[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Текст] / О.И.Давыдова. – СПб</w:t>
      </w:r>
      <w:proofErr w:type="gram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.: </w:t>
      </w:r>
      <w:proofErr w:type="gram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ООО «ИЗДАТЕЛЬСТВО ДЕТСТВО ПРЕСС», 2013. – 128с.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Евдокимова, Н.В. Детский сад и семья: методика работы с родителями. [Текст] / Н. В. Евдокимова. – М.: Мозаика – Синтез, 2007. – 144с.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Елисеева, Т.П. Детский сад и семья: современные формы взаимодействия [Текст] / Т. П. Елисеева. – Мн.: Лексис, 2007. – 68с.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Осипова, Л.Е. Работа детского сада с семьёй [Текст] / Л.Е.Осипова. – Изд. центр «Скрипторий», 2011 . – 72с.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Тонкова, Ю.М. Современные формы взаимодействия ДОУ и семьи. [Текст] / Ю. М. Тонкова // Проблемы и перспективы развития образования: материалы межд.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заоч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.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конфер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. - Пермь: Меркурий, 2012. – С. 71 – 74.</w:t>
      </w:r>
    </w:p>
    <w:p w:rsidR="00730FD0" w:rsidRPr="00730FD0" w:rsidRDefault="00730FD0" w:rsidP="00730FD0">
      <w:pPr>
        <w:numPr>
          <w:ilvl w:val="0"/>
          <w:numId w:val="1"/>
        </w:numPr>
        <w:shd w:val="clear" w:color="auto" w:fill="FFFFFF"/>
        <w:spacing w:before="53" w:after="0" w:line="373" w:lineRule="atLeast"/>
        <w:ind w:left="18"/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</w:pP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Хаснутдинова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, С.Р. Поиск активных форм взаимодействия детского сада с родителями. [Текст] / С. Р. </w:t>
      </w:r>
      <w:proofErr w:type="spellStart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>Хаснутдинова</w:t>
      </w:r>
      <w:proofErr w:type="spellEnd"/>
      <w:r w:rsidRPr="00730FD0">
        <w:rPr>
          <w:rFonts w:ascii="Verdana" w:eastAsia="Times New Roman" w:hAnsi="Verdana" w:cs="Times New Roman"/>
          <w:color w:val="303F50"/>
          <w:sz w:val="25"/>
          <w:szCs w:val="25"/>
          <w:lang w:eastAsia="ru-RU"/>
        </w:rPr>
        <w:t xml:space="preserve"> // Воспитатель ДОУ. - 2011. -№11. – С. 82 – 97.</w:t>
      </w:r>
    </w:p>
    <w:p w:rsidR="00730FD0" w:rsidRPr="00730FD0" w:rsidRDefault="00730FD0" w:rsidP="00730FD0">
      <w:pPr>
        <w:numPr>
          <w:ilvl w:val="0"/>
          <w:numId w:val="2"/>
        </w:numPr>
        <w:shd w:val="clear" w:color="auto" w:fill="FFFFFF"/>
        <w:spacing w:after="0" w:line="347" w:lineRule="atLeast"/>
        <w:ind w:left="18" w:right="71"/>
        <w:textAlignment w:val="top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</w:p>
    <w:p w:rsidR="00730FD0" w:rsidRPr="00730FD0" w:rsidRDefault="00730FD0" w:rsidP="00730FD0">
      <w:pPr>
        <w:numPr>
          <w:ilvl w:val="0"/>
          <w:numId w:val="2"/>
        </w:numPr>
        <w:shd w:val="clear" w:color="auto" w:fill="FFFFFF"/>
        <w:spacing w:after="0" w:line="347" w:lineRule="atLeast"/>
        <w:ind w:left="18" w:right="71"/>
        <w:textAlignment w:val="top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</w:p>
    <w:p w:rsidR="00730FD0" w:rsidRPr="00730FD0" w:rsidRDefault="00730FD0" w:rsidP="00730FD0">
      <w:pPr>
        <w:numPr>
          <w:ilvl w:val="0"/>
          <w:numId w:val="2"/>
        </w:numPr>
        <w:shd w:val="clear" w:color="auto" w:fill="FFFFFF"/>
        <w:spacing w:after="0" w:line="347" w:lineRule="atLeast"/>
        <w:ind w:left="18"/>
        <w:textAlignment w:val="top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</w:p>
    <w:p w:rsidR="009B2DBC" w:rsidRDefault="009B2DBC"/>
    <w:sectPr w:rsidR="009B2DBC" w:rsidSect="009B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ED7"/>
    <w:multiLevelType w:val="multilevel"/>
    <w:tmpl w:val="208E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9602F"/>
    <w:multiLevelType w:val="multilevel"/>
    <w:tmpl w:val="0A52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730FD0"/>
    <w:rsid w:val="00110A15"/>
    <w:rsid w:val="00325EAB"/>
    <w:rsid w:val="006E10B0"/>
    <w:rsid w:val="00730FD0"/>
    <w:rsid w:val="009B2DBC"/>
    <w:rsid w:val="00DC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BC"/>
  </w:style>
  <w:style w:type="paragraph" w:styleId="2">
    <w:name w:val="heading 2"/>
    <w:basedOn w:val="a"/>
    <w:link w:val="20"/>
    <w:uiPriority w:val="9"/>
    <w:qFormat/>
    <w:rsid w:val="00730F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0F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0F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0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AWJJH2MPE6E2-542135816-862</_dlc_DocId>
    <_dlc_DocIdUrl xmlns="4a252ca3-5a62-4c1c-90a6-29f4710e47f8">
      <Url>http://xn--44-6kcadhwnl3cfdx.xn--p1ai/Kostroma_EDU/mdou100/_layouts/15/DocIdRedir.aspx?ID=AWJJH2MPE6E2-542135816-862</Url>
      <Description>AWJJH2MPE6E2-542135816-862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6F067DCC1BA408AA6F18672889B3C" ma:contentTypeVersion="49" ma:contentTypeDescription="Создание документа." ma:contentTypeScope="" ma:versionID="c255f8b1a7632a67c86540fa6d4bf37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6DFA1EC-B787-4DC4-8A55-B445B9BCD157}"/>
</file>

<file path=customXml/itemProps2.xml><?xml version="1.0" encoding="utf-8"?>
<ds:datastoreItem xmlns:ds="http://schemas.openxmlformats.org/officeDocument/2006/customXml" ds:itemID="{BAE6B0BF-B5CA-41B8-825B-7137877D9F86}"/>
</file>

<file path=customXml/itemProps3.xml><?xml version="1.0" encoding="utf-8"?>
<ds:datastoreItem xmlns:ds="http://schemas.openxmlformats.org/officeDocument/2006/customXml" ds:itemID="{90352051-9E48-4D1C-BDA6-7896E257B4D0}"/>
</file>

<file path=customXml/itemProps4.xml><?xml version="1.0" encoding="utf-8"?>
<ds:datastoreItem xmlns:ds="http://schemas.openxmlformats.org/officeDocument/2006/customXml" ds:itemID="{7A4ED974-1A82-4F73-93D9-6B76FBFCC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3033</Words>
  <Characters>17293</Characters>
  <Application>Microsoft Office Word</Application>
  <DocSecurity>0</DocSecurity>
  <Lines>144</Lines>
  <Paragraphs>40</Paragraphs>
  <ScaleCrop>false</ScaleCrop>
  <Company>Ya Blondinko Edition</Company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2020-02-18T12:51:00Z</dcterms:created>
  <dcterms:modified xsi:type="dcterms:W3CDTF">2020-02-18T12:54:00Z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0x01010059D6F067DCC1BA408AA6F18672889B3C</vt:lpwstr>
  </property>
  <property fmtid="{D5CDD505-2E9C-101B-9397-08002B2CF9AE}" pid="3" name="_dlc_DocIdItemGuid">
    <vt:lpwstr>4b03b9f3-d84c-4994-9378-1cc7ecb9e52c</vt:lpwstr>
  </property>
</Properties>
</file>