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998" w:rsidRDefault="00AF7998">
      <w:pPr>
        <w:jc w:val="center"/>
      </w:pPr>
    </w:p>
    <w:p w:rsidR="00AF7998" w:rsidRDefault="001F7B97">
      <w:pPr>
        <w:pStyle w:val="10"/>
        <w:ind w:firstLine="709"/>
        <w:jc w:val="both"/>
      </w:pPr>
      <w:r>
        <w:rPr>
          <w:color w:val="000000"/>
          <w:lang w:eastAsia="ru-RU" w:bidi="ru-RU"/>
        </w:rPr>
        <w:t>Е</w:t>
      </w:r>
      <w:r w:rsidR="006120A8">
        <w:rPr>
          <w:color w:val="000000"/>
          <w:lang w:eastAsia="ru-RU" w:bidi="ru-RU"/>
        </w:rPr>
        <w:t>жегодно следственным управлением Следственного комитета Российской Федерации по Костромской области проводится отбор среди школьников и выпускников 11 классов для поступления в ведомственные образовател</w:t>
      </w:r>
      <w:r w:rsidR="006120A8">
        <w:rPr>
          <w:color w:val="000000"/>
          <w:lang w:eastAsia="ru-RU" w:bidi="ru-RU"/>
        </w:rPr>
        <w:t>ьные организации Следственного комитета Российской Федерации.</w:t>
      </w:r>
    </w:p>
    <w:p w:rsidR="00AF7998" w:rsidRDefault="006120A8">
      <w:pPr>
        <w:pStyle w:val="10"/>
        <w:ind w:firstLine="709"/>
        <w:jc w:val="both"/>
      </w:pPr>
      <w:r>
        <w:rPr>
          <w:color w:val="000000"/>
          <w:lang w:eastAsia="ru-RU" w:bidi="ru-RU"/>
        </w:rPr>
        <w:t>В системе ведомства имеются кадетские корпуса: ФГКОУ «Кадетский корпус Следственного комитета Российской Федерации имени Александра Невского», ФГКОУ «Объединенный Санкт-Петербургский кадетский к</w:t>
      </w:r>
      <w:r>
        <w:rPr>
          <w:color w:val="000000"/>
          <w:lang w:eastAsia="ru-RU" w:bidi="ru-RU"/>
        </w:rPr>
        <w:t>орпус Следственного комитета Российской Федерации», ФГКОУ «Волгоградский кадетский корпус Следственного комитета Российской Федерации имении Ф.Ф. Слипченко», ФГКОУ «Севастопольский кадетский корпус Следственного комитета Российской Федерации имени В.И. Ист</w:t>
      </w:r>
      <w:r>
        <w:rPr>
          <w:color w:val="000000"/>
          <w:lang w:eastAsia="ru-RU" w:bidi="ru-RU"/>
        </w:rPr>
        <w:t>омина», ФГКОУ «Луганский кадетский корпус Следственного комитета Российской Федерации», а также три академии: ФГКОУ ВО «Московская академия Следственного комитета Российской Федерации имени А.Я. Сухарева», ФГКОУ ВО «Санкт-Петербургская академия Следственно</w:t>
      </w:r>
      <w:r>
        <w:rPr>
          <w:color w:val="000000"/>
          <w:lang w:eastAsia="ru-RU" w:bidi="ru-RU"/>
        </w:rPr>
        <w:t>го комитета Российской Федерации», ФГКОУ ВО «Луганская академия Следственного комитета Российской Федерации».</w:t>
      </w:r>
    </w:p>
    <w:p w:rsidR="00AF7998" w:rsidRDefault="006120A8">
      <w:pPr>
        <w:pStyle w:val="10"/>
        <w:ind w:firstLine="709"/>
        <w:jc w:val="both"/>
      </w:pPr>
      <w:r>
        <w:rPr>
          <w:color w:val="000000"/>
          <w:lang w:eastAsia="ru-RU" w:bidi="ru-RU"/>
        </w:rPr>
        <w:t>Порядок и условия в кадетские корпуса Следственного комитета Российской Федерации утвержден приказом Следственного комитета Российской Федерации о</w:t>
      </w:r>
      <w:r>
        <w:rPr>
          <w:color w:val="000000"/>
          <w:lang w:eastAsia="ru-RU" w:bidi="ru-RU"/>
        </w:rPr>
        <w:t>т 02.05.2017 № 65 «Об утверждении Порядка и условий приема граждан Российской Федерации в общеобразовательные организации, находящиеся в ведении Следственного комитета Российской Федерации».</w:t>
      </w:r>
    </w:p>
    <w:p w:rsidR="00AF7998" w:rsidRDefault="006120A8">
      <w:pPr>
        <w:pStyle w:val="10"/>
        <w:ind w:firstLine="709"/>
        <w:jc w:val="both"/>
      </w:pPr>
      <w:r>
        <w:rPr>
          <w:color w:val="000000"/>
          <w:lang w:eastAsia="ru-RU" w:bidi="ru-RU"/>
        </w:rPr>
        <w:t>Прием документов в кадетские корпуса в 2025 году будет проводитьс</w:t>
      </w:r>
      <w:r>
        <w:rPr>
          <w:color w:val="000000"/>
          <w:lang w:eastAsia="ru-RU" w:bidi="ru-RU"/>
        </w:rPr>
        <w:t>я с 01.03.2025 по 30.04.2025.</w:t>
      </w:r>
    </w:p>
    <w:p w:rsidR="00AF7998" w:rsidRDefault="006120A8">
      <w:pPr>
        <w:pStyle w:val="10"/>
        <w:ind w:firstLine="709"/>
        <w:jc w:val="both"/>
      </w:pPr>
      <w:r>
        <w:rPr>
          <w:color w:val="000000"/>
          <w:lang w:eastAsia="ru-RU" w:bidi="ru-RU"/>
        </w:rPr>
        <w:t>Прием в кадетские корпуса осуществляется по результатам вступительных испытаний по русскому языку, математике, истории и иностранному языку (английский), определения психологической готовности кандидатов к обучению, уровня физ</w:t>
      </w:r>
      <w:r>
        <w:rPr>
          <w:color w:val="000000"/>
          <w:lang w:eastAsia="ru-RU" w:bidi="ru-RU"/>
        </w:rPr>
        <w:t>ической подготовленности, а также оценке их общественных, творческих и спортивных достижений.</w:t>
      </w:r>
    </w:p>
    <w:p w:rsidR="00AF7998" w:rsidRDefault="006120A8">
      <w:pPr>
        <w:pStyle w:val="10"/>
        <w:ind w:firstLine="709"/>
        <w:jc w:val="both"/>
      </w:pPr>
      <w:r>
        <w:rPr>
          <w:color w:val="000000"/>
          <w:lang w:eastAsia="ru-RU" w:bidi="ru-RU"/>
        </w:rPr>
        <w:t>Вступительные испытания проводятся в период с 1 по 20 июня 2025 года.</w:t>
      </w:r>
    </w:p>
    <w:p w:rsidR="00AF7998" w:rsidRDefault="006120A8">
      <w:pPr>
        <w:pStyle w:val="10"/>
        <w:ind w:firstLine="709"/>
        <w:jc w:val="both"/>
      </w:pPr>
      <w:r>
        <w:rPr>
          <w:color w:val="000000"/>
          <w:lang w:eastAsia="ru-RU" w:bidi="ru-RU"/>
        </w:rPr>
        <w:t>В кадетских корпусах СК России предусмотрено круглосуточное пребывание кадет (интернат), а в дни каникулярного отпуска обучающиеся направляются по месту жительства.</w:t>
      </w:r>
    </w:p>
    <w:p w:rsidR="00AF7998" w:rsidRDefault="006120A8">
      <w:pPr>
        <w:pStyle w:val="10"/>
        <w:ind w:firstLine="709"/>
        <w:jc w:val="both"/>
      </w:pPr>
      <w:r>
        <w:rPr>
          <w:color w:val="000000"/>
          <w:lang w:eastAsia="ru-RU" w:bidi="ru-RU"/>
        </w:rPr>
        <w:t xml:space="preserve">Из числа детей-сирот обучающимся кадетских корпусов установлена и ежемесячно выплачивается </w:t>
      </w:r>
      <w:r>
        <w:rPr>
          <w:color w:val="000000"/>
          <w:lang w:eastAsia="ru-RU" w:bidi="ru-RU"/>
        </w:rPr>
        <w:t>денежная выплата в размере 10 250 рублей.</w:t>
      </w:r>
    </w:p>
    <w:p w:rsidR="00AF7998" w:rsidRDefault="006120A8">
      <w:pPr>
        <w:pStyle w:val="10"/>
        <w:ind w:firstLine="709"/>
        <w:jc w:val="both"/>
      </w:pPr>
      <w:r>
        <w:rPr>
          <w:color w:val="000000"/>
          <w:lang w:eastAsia="ru-RU" w:bidi="ru-RU"/>
        </w:rPr>
        <w:t>Более подробные сведения о правилах и особенностях поступления можно получить на официальных сайтах кадетских корпусов Следственного комитета России в разделе «Поступающим»:</w:t>
      </w:r>
    </w:p>
    <w:p w:rsidR="00AF7998" w:rsidRDefault="006120A8">
      <w:pPr>
        <w:pStyle w:val="10"/>
        <w:ind w:firstLine="709"/>
        <w:jc w:val="both"/>
      </w:pPr>
      <w:r>
        <w:rPr>
          <w:color w:val="000000"/>
          <w:lang w:eastAsia="ru-RU" w:bidi="ru-RU"/>
        </w:rPr>
        <w:t>ФГКОУ Кадетский корпус Следственного ком</w:t>
      </w:r>
      <w:r>
        <w:rPr>
          <w:color w:val="000000"/>
          <w:lang w:eastAsia="ru-RU" w:bidi="ru-RU"/>
        </w:rPr>
        <w:t xml:space="preserve">итета Российской Федерации имени Александра Невского» - </w:t>
      </w:r>
      <w:hyperlink r:id="rId7" w:tooltip="http://www.kkskr.ru" w:history="1">
        <w:r>
          <w:rPr>
            <w:color w:val="000000"/>
            <w:u w:val="single"/>
            <w:lang w:val="en-US" w:bidi="en-US"/>
          </w:rPr>
          <w:t>www</w:t>
        </w:r>
        <w:r>
          <w:rPr>
            <w:color w:val="000000"/>
            <w:u w:val="single"/>
            <w:lang w:bidi="en-US"/>
          </w:rPr>
          <w:t>.</w:t>
        </w:r>
        <w:r>
          <w:rPr>
            <w:color w:val="000000"/>
            <w:u w:val="single"/>
            <w:lang w:val="en-US" w:bidi="en-US"/>
          </w:rPr>
          <w:t>kkskr</w:t>
        </w:r>
        <w:r>
          <w:rPr>
            <w:color w:val="000000"/>
            <w:u w:val="single"/>
            <w:lang w:bidi="en-US"/>
          </w:rPr>
          <w:t>.</w:t>
        </w:r>
        <w:r>
          <w:rPr>
            <w:color w:val="000000"/>
            <w:u w:val="single"/>
            <w:lang w:val="en-US" w:bidi="en-US"/>
          </w:rPr>
          <w:t>ru</w:t>
        </w:r>
      </w:hyperlink>
      <w:r>
        <w:rPr>
          <w:color w:val="000000"/>
          <w:lang w:bidi="en-US"/>
        </w:rPr>
        <w:t>;</w:t>
      </w:r>
    </w:p>
    <w:p w:rsidR="00AF7998" w:rsidRDefault="006120A8">
      <w:pPr>
        <w:pStyle w:val="10"/>
        <w:ind w:firstLine="709"/>
        <w:jc w:val="both"/>
      </w:pPr>
      <w:r>
        <w:rPr>
          <w:color w:val="000000"/>
          <w:lang w:eastAsia="ru-RU" w:bidi="ru-RU"/>
        </w:rPr>
        <w:t xml:space="preserve">ФГКОУ «Объединенный Санкт-Петербургский кадетский корпус Следственного комитета Российской Федерации» - </w:t>
      </w:r>
      <w:hyperlink r:id="rId8" w:tooltip="http://www.ospbkksk.ru" w:history="1">
        <w:r>
          <w:rPr>
            <w:color w:val="000000"/>
            <w:u w:val="single"/>
            <w:lang w:val="en-US" w:bidi="en-US"/>
          </w:rPr>
          <w:t>www</w:t>
        </w:r>
        <w:r>
          <w:rPr>
            <w:color w:val="000000"/>
            <w:u w:val="single"/>
            <w:lang w:bidi="en-US"/>
          </w:rPr>
          <w:t>.</w:t>
        </w:r>
        <w:r>
          <w:rPr>
            <w:color w:val="000000"/>
            <w:u w:val="single"/>
            <w:lang w:val="en-US" w:bidi="en-US"/>
          </w:rPr>
          <w:t>ospbkksk</w:t>
        </w:r>
        <w:r>
          <w:rPr>
            <w:color w:val="000000"/>
            <w:u w:val="single"/>
            <w:lang w:bidi="en-US"/>
          </w:rPr>
          <w:t>.</w:t>
        </w:r>
        <w:r>
          <w:rPr>
            <w:color w:val="000000"/>
            <w:u w:val="single"/>
            <w:lang w:val="en-US" w:bidi="en-US"/>
          </w:rPr>
          <w:t>ru</w:t>
        </w:r>
      </w:hyperlink>
      <w:r>
        <w:rPr>
          <w:color w:val="000000"/>
          <w:lang w:bidi="en-US"/>
        </w:rPr>
        <w:t>;</w:t>
      </w:r>
    </w:p>
    <w:p w:rsidR="00AF7998" w:rsidRDefault="006120A8">
      <w:pPr>
        <w:pStyle w:val="10"/>
        <w:ind w:firstLine="709"/>
        <w:jc w:val="both"/>
      </w:pPr>
      <w:r>
        <w:rPr>
          <w:color w:val="000000"/>
          <w:lang w:eastAsia="ru-RU" w:bidi="ru-RU"/>
        </w:rPr>
        <w:lastRenderedPageBreak/>
        <w:t xml:space="preserve">ФГКОУ «Волгоградский кадетский корпус Следственного комитета Российской Федерации имени Ф.Ф. Слипченко» - </w:t>
      </w:r>
      <w:hyperlink r:id="rId9" w:tooltip="http://www.vkk-sk.ru" w:history="1">
        <w:r>
          <w:rPr>
            <w:color w:val="000000"/>
            <w:u w:val="single"/>
            <w:lang w:val="en-US" w:bidi="en-US"/>
          </w:rPr>
          <w:t>www</w:t>
        </w:r>
        <w:r>
          <w:rPr>
            <w:color w:val="000000"/>
            <w:u w:val="single"/>
            <w:lang w:bidi="en-US"/>
          </w:rPr>
          <w:t>.</w:t>
        </w:r>
        <w:r>
          <w:rPr>
            <w:color w:val="000000"/>
            <w:u w:val="single"/>
            <w:lang w:val="en-US" w:bidi="en-US"/>
          </w:rPr>
          <w:t>vkk</w:t>
        </w:r>
        <w:r>
          <w:rPr>
            <w:color w:val="000000"/>
            <w:u w:val="single"/>
            <w:lang w:bidi="en-US"/>
          </w:rPr>
          <w:t>-</w:t>
        </w:r>
        <w:r>
          <w:rPr>
            <w:color w:val="000000"/>
            <w:u w:val="single"/>
            <w:lang w:val="en-US" w:bidi="en-US"/>
          </w:rPr>
          <w:t>sk</w:t>
        </w:r>
        <w:r>
          <w:rPr>
            <w:color w:val="000000"/>
            <w:u w:val="single"/>
            <w:lang w:bidi="en-US"/>
          </w:rPr>
          <w:t>.</w:t>
        </w:r>
        <w:r>
          <w:rPr>
            <w:color w:val="000000"/>
            <w:u w:val="single"/>
            <w:lang w:val="en-US" w:bidi="en-US"/>
          </w:rPr>
          <w:t>ru</w:t>
        </w:r>
      </w:hyperlink>
      <w:r>
        <w:rPr>
          <w:color w:val="000000"/>
          <w:lang w:bidi="en-US"/>
        </w:rPr>
        <w:t>;</w:t>
      </w:r>
    </w:p>
    <w:p w:rsidR="00AF7998" w:rsidRDefault="006120A8">
      <w:pPr>
        <w:pStyle w:val="10"/>
        <w:ind w:firstLine="709"/>
        <w:jc w:val="both"/>
      </w:pPr>
      <w:r>
        <w:rPr>
          <w:color w:val="000000"/>
          <w:lang w:eastAsia="ru-RU" w:bidi="ru-RU"/>
        </w:rPr>
        <w:t xml:space="preserve">ФГКОУ «Севастопольский кадетский корпус Следственного комитета Российской Федерации имени В.И. Истомина» - </w:t>
      </w:r>
      <w:hyperlink r:id="rId10" w:tooltip="http://www.sevkadetskrf.ru" w:history="1">
        <w:r>
          <w:rPr>
            <w:color w:val="000000"/>
            <w:u w:val="single"/>
            <w:lang w:val="en-US" w:bidi="en-US"/>
          </w:rPr>
          <w:t>www</w:t>
        </w:r>
        <w:r>
          <w:rPr>
            <w:color w:val="000000"/>
            <w:u w:val="single"/>
            <w:lang w:bidi="en-US"/>
          </w:rPr>
          <w:t>.</w:t>
        </w:r>
        <w:r>
          <w:rPr>
            <w:color w:val="000000"/>
            <w:u w:val="single"/>
            <w:lang w:val="en-US" w:bidi="en-US"/>
          </w:rPr>
          <w:t>sevkadetskrf</w:t>
        </w:r>
        <w:r>
          <w:rPr>
            <w:color w:val="000000"/>
            <w:u w:val="single"/>
            <w:lang w:bidi="en-US"/>
          </w:rPr>
          <w:t>.</w:t>
        </w:r>
        <w:r>
          <w:rPr>
            <w:color w:val="000000"/>
            <w:u w:val="single"/>
            <w:lang w:val="en-US" w:bidi="en-US"/>
          </w:rPr>
          <w:t>ru</w:t>
        </w:r>
      </w:hyperlink>
      <w:r>
        <w:rPr>
          <w:color w:val="000000"/>
          <w:lang w:bidi="en-US"/>
        </w:rPr>
        <w:t>;</w:t>
      </w:r>
    </w:p>
    <w:p w:rsidR="00AF7998" w:rsidRDefault="006120A8">
      <w:pPr>
        <w:pStyle w:val="10"/>
        <w:ind w:firstLine="709"/>
        <w:jc w:val="both"/>
      </w:pPr>
      <w:r>
        <w:rPr>
          <w:color w:val="000000"/>
          <w:lang w:eastAsia="ru-RU" w:bidi="ru-RU"/>
        </w:rPr>
        <w:t>ФГКОУ «Луганский кадетский корпус Следственного комитет</w:t>
      </w:r>
      <w:r>
        <w:rPr>
          <w:color w:val="000000"/>
          <w:lang w:eastAsia="ru-RU" w:bidi="ru-RU"/>
        </w:rPr>
        <w:t xml:space="preserve">а Российской Федерации» </w:t>
      </w:r>
      <w:hyperlink r:id="rId11" w:tooltip="http://www.lkk-sk.ru" w:history="1">
        <w:r>
          <w:rPr>
            <w:color w:val="000000"/>
            <w:u w:val="single"/>
            <w:lang w:val="en-US" w:bidi="en-US"/>
          </w:rPr>
          <w:t>www</w:t>
        </w:r>
        <w:r>
          <w:rPr>
            <w:color w:val="000000"/>
            <w:u w:val="single"/>
            <w:lang w:bidi="en-US"/>
          </w:rPr>
          <w:t>.</w:t>
        </w:r>
        <w:r>
          <w:rPr>
            <w:color w:val="000000"/>
            <w:u w:val="single"/>
            <w:lang w:val="en-US" w:bidi="en-US"/>
          </w:rPr>
          <w:t>lkk</w:t>
        </w:r>
        <w:r>
          <w:rPr>
            <w:color w:val="000000"/>
            <w:u w:val="single"/>
            <w:lang w:bidi="en-US"/>
          </w:rPr>
          <w:t>-</w:t>
        </w:r>
        <w:r>
          <w:rPr>
            <w:color w:val="000000"/>
            <w:u w:val="single"/>
            <w:lang w:val="en-US" w:bidi="en-US"/>
          </w:rPr>
          <w:t>sk</w:t>
        </w:r>
        <w:r>
          <w:rPr>
            <w:color w:val="000000"/>
            <w:u w:val="single"/>
            <w:lang w:bidi="en-US"/>
          </w:rPr>
          <w:t>.</w:t>
        </w:r>
        <w:r>
          <w:rPr>
            <w:color w:val="000000"/>
            <w:u w:val="single"/>
            <w:lang w:val="en-US" w:bidi="en-US"/>
          </w:rPr>
          <w:t>ru</w:t>
        </w:r>
      </w:hyperlink>
      <w:r>
        <w:rPr>
          <w:color w:val="000000"/>
          <w:u w:val="single"/>
          <w:lang w:bidi="en-US"/>
        </w:rPr>
        <w:t>.</w:t>
      </w:r>
    </w:p>
    <w:p w:rsidR="00AF7998" w:rsidRDefault="006120A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color w:val="000000"/>
          <w:lang w:eastAsia="ru-RU" w:bidi="ru-RU"/>
        </w:rPr>
        <w:t xml:space="preserve">Кроме того, на указанных сайтах сообщается информация о проведении дня открытых дверей, а также о встречах с законными представителями обучающихся из числа </w:t>
      </w:r>
      <w:r>
        <w:rPr>
          <w:color w:val="000000"/>
          <w:lang w:eastAsia="ru-RU" w:bidi="ru-RU"/>
        </w:rPr>
        <w:t>детей-сирот и детей, оставшихся без попечения родителей, желающих поступать в кадетские корпуса.</w:t>
      </w:r>
    </w:p>
    <w:p w:rsidR="00AF7998" w:rsidRDefault="006120A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color w:val="000000"/>
          <w:lang w:eastAsia="ru-RU" w:bidi="ru-RU"/>
        </w:rPr>
        <w:t>По всем вопросам отбора граждан на обучение в кадетские корпуса обращаться к старшему помощнику руководителя управления (по кадрам) Мартьяновой Е.А., телефон 4</w:t>
      </w:r>
      <w:r>
        <w:rPr>
          <w:color w:val="000000"/>
          <w:lang w:eastAsia="ru-RU" w:bidi="ru-RU"/>
        </w:rPr>
        <w:t>9-70-11.</w:t>
      </w:r>
    </w:p>
    <w:sectPr w:rsidR="00AF7998" w:rsidSect="00AF799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0A8" w:rsidRDefault="006120A8">
      <w:r>
        <w:separator/>
      </w:r>
    </w:p>
  </w:endnote>
  <w:endnote w:type="continuationSeparator" w:id="1">
    <w:p w:rsidR="006120A8" w:rsidRDefault="00612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0A8" w:rsidRDefault="006120A8">
      <w:r>
        <w:separator/>
      </w:r>
    </w:p>
  </w:footnote>
  <w:footnote w:type="continuationSeparator" w:id="1">
    <w:p w:rsidR="006120A8" w:rsidRDefault="006120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D68"/>
    <w:multiLevelType w:val="hybridMultilevel"/>
    <w:tmpl w:val="158E6650"/>
    <w:lvl w:ilvl="0" w:tplc="903E1FF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9ACACBA2">
      <w:start w:val="1"/>
      <w:numFmt w:val="lowerLetter"/>
      <w:lvlText w:val="%2."/>
      <w:lvlJc w:val="left"/>
      <w:pPr>
        <w:ind w:left="1155" w:hanging="360"/>
      </w:pPr>
    </w:lvl>
    <w:lvl w:ilvl="2" w:tplc="8ED4FCD0">
      <w:start w:val="1"/>
      <w:numFmt w:val="lowerRoman"/>
      <w:lvlText w:val="%3."/>
      <w:lvlJc w:val="right"/>
      <w:pPr>
        <w:ind w:left="1875" w:hanging="180"/>
      </w:pPr>
    </w:lvl>
    <w:lvl w:ilvl="3" w:tplc="67045A34">
      <w:start w:val="1"/>
      <w:numFmt w:val="decimal"/>
      <w:lvlText w:val="%4."/>
      <w:lvlJc w:val="left"/>
      <w:pPr>
        <w:ind w:left="2595" w:hanging="360"/>
      </w:pPr>
    </w:lvl>
    <w:lvl w:ilvl="4" w:tplc="DA908006">
      <w:start w:val="1"/>
      <w:numFmt w:val="lowerLetter"/>
      <w:lvlText w:val="%5."/>
      <w:lvlJc w:val="left"/>
      <w:pPr>
        <w:ind w:left="3315" w:hanging="360"/>
      </w:pPr>
    </w:lvl>
    <w:lvl w:ilvl="5" w:tplc="F180578E">
      <w:start w:val="1"/>
      <w:numFmt w:val="lowerRoman"/>
      <w:lvlText w:val="%6."/>
      <w:lvlJc w:val="right"/>
      <w:pPr>
        <w:ind w:left="4035" w:hanging="180"/>
      </w:pPr>
    </w:lvl>
    <w:lvl w:ilvl="6" w:tplc="38544DD4">
      <w:start w:val="1"/>
      <w:numFmt w:val="decimal"/>
      <w:lvlText w:val="%7."/>
      <w:lvlJc w:val="left"/>
      <w:pPr>
        <w:ind w:left="4755" w:hanging="360"/>
      </w:pPr>
    </w:lvl>
    <w:lvl w:ilvl="7" w:tplc="132AAE7A">
      <w:start w:val="1"/>
      <w:numFmt w:val="lowerLetter"/>
      <w:lvlText w:val="%8."/>
      <w:lvlJc w:val="left"/>
      <w:pPr>
        <w:ind w:left="5475" w:hanging="360"/>
      </w:pPr>
    </w:lvl>
    <w:lvl w:ilvl="8" w:tplc="355089AC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D386196"/>
    <w:multiLevelType w:val="hybridMultilevel"/>
    <w:tmpl w:val="061E1782"/>
    <w:lvl w:ilvl="0" w:tplc="380A4E2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755853B6">
      <w:start w:val="1"/>
      <w:numFmt w:val="lowerLetter"/>
      <w:lvlText w:val="%2."/>
      <w:lvlJc w:val="left"/>
      <w:pPr>
        <w:ind w:left="1155" w:hanging="360"/>
      </w:pPr>
    </w:lvl>
    <w:lvl w:ilvl="2" w:tplc="D5641832">
      <w:start w:val="1"/>
      <w:numFmt w:val="lowerRoman"/>
      <w:lvlText w:val="%3."/>
      <w:lvlJc w:val="right"/>
      <w:pPr>
        <w:ind w:left="1875" w:hanging="180"/>
      </w:pPr>
    </w:lvl>
    <w:lvl w:ilvl="3" w:tplc="9ED61A12">
      <w:start w:val="1"/>
      <w:numFmt w:val="decimal"/>
      <w:lvlText w:val="%4."/>
      <w:lvlJc w:val="left"/>
      <w:pPr>
        <w:ind w:left="2595" w:hanging="360"/>
      </w:pPr>
    </w:lvl>
    <w:lvl w:ilvl="4" w:tplc="A268F54C">
      <w:start w:val="1"/>
      <w:numFmt w:val="lowerLetter"/>
      <w:lvlText w:val="%5."/>
      <w:lvlJc w:val="left"/>
      <w:pPr>
        <w:ind w:left="3315" w:hanging="360"/>
      </w:pPr>
    </w:lvl>
    <w:lvl w:ilvl="5" w:tplc="1DC4650E">
      <w:start w:val="1"/>
      <w:numFmt w:val="lowerRoman"/>
      <w:lvlText w:val="%6."/>
      <w:lvlJc w:val="right"/>
      <w:pPr>
        <w:ind w:left="4035" w:hanging="180"/>
      </w:pPr>
    </w:lvl>
    <w:lvl w:ilvl="6" w:tplc="52B09164">
      <w:start w:val="1"/>
      <w:numFmt w:val="decimal"/>
      <w:lvlText w:val="%7."/>
      <w:lvlJc w:val="left"/>
      <w:pPr>
        <w:ind w:left="4755" w:hanging="360"/>
      </w:pPr>
    </w:lvl>
    <w:lvl w:ilvl="7" w:tplc="352081D6">
      <w:start w:val="1"/>
      <w:numFmt w:val="lowerLetter"/>
      <w:lvlText w:val="%8."/>
      <w:lvlJc w:val="left"/>
      <w:pPr>
        <w:ind w:left="5475" w:hanging="360"/>
      </w:pPr>
    </w:lvl>
    <w:lvl w:ilvl="8" w:tplc="54D4C778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7998"/>
    <w:rsid w:val="001F7B97"/>
    <w:rsid w:val="006120A8"/>
    <w:rsid w:val="00AF7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F799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F799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F799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F799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F799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F799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F799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F799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F799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F799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F799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a0"/>
    <w:link w:val="Heading6"/>
    <w:uiPriority w:val="9"/>
    <w:rsid w:val="00AF799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F799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Heading7"/>
    <w:uiPriority w:val="9"/>
    <w:rsid w:val="00AF799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F799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Heading8"/>
    <w:uiPriority w:val="9"/>
    <w:rsid w:val="00AF799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F799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F799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F7998"/>
  </w:style>
  <w:style w:type="paragraph" w:styleId="a4">
    <w:name w:val="Title"/>
    <w:basedOn w:val="a"/>
    <w:next w:val="a"/>
    <w:link w:val="a5"/>
    <w:uiPriority w:val="10"/>
    <w:qFormat/>
    <w:rsid w:val="00AF7998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F799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F7998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F799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F799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F799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F799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F799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F7998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AF7998"/>
  </w:style>
  <w:style w:type="paragraph" w:customStyle="1" w:styleId="Footer">
    <w:name w:val="Footer"/>
    <w:basedOn w:val="a"/>
    <w:link w:val="CaptionChar"/>
    <w:uiPriority w:val="99"/>
    <w:unhideWhenUsed/>
    <w:rsid w:val="00AF7998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AF799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F7998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F7998"/>
  </w:style>
  <w:style w:type="table" w:styleId="aa">
    <w:name w:val="Table Grid"/>
    <w:basedOn w:val="a1"/>
    <w:uiPriority w:val="59"/>
    <w:rsid w:val="00AF79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F799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F799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F799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F799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F799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F799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F799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F7998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F7998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F7998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F7998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F7998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F7998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F799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F7998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F7998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F7998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F7998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F7998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F7998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F799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F7998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F7998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F7998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F7998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F7998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F7998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F799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F7998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F7998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F7998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F7998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F7998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F7998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F79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F79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F79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F79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F79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F79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F79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F799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F7998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F7998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F7998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F7998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F7998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F7998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F799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F7998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F7998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F7998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F7998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F7998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F7998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F799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F799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F799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F799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F799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F799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F799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F799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F7998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F7998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F7998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F7998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F7998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F7998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F799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F7998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F7998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F7998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F7998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F7998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F7998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F799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F7998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F7998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F7998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F7998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F7998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F7998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F799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F7998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F7998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F7998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F7998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F7998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F7998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F799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F7998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F7998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F7998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F7998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F7998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F7998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F799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F7998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F7998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F7998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F7998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F7998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F7998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F799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F799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F799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F799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F799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F799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F799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F799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F799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F799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F799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F799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F799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F799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F799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F7998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F7998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F7998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F7998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F7998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F7998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AF7998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AF7998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AF7998"/>
    <w:rPr>
      <w:sz w:val="18"/>
    </w:rPr>
  </w:style>
  <w:style w:type="character" w:styleId="ae">
    <w:name w:val="footnote reference"/>
    <w:basedOn w:val="a0"/>
    <w:uiPriority w:val="99"/>
    <w:unhideWhenUsed/>
    <w:rsid w:val="00AF799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F7998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F7998"/>
    <w:rPr>
      <w:sz w:val="20"/>
    </w:rPr>
  </w:style>
  <w:style w:type="character" w:styleId="af1">
    <w:name w:val="endnote reference"/>
    <w:basedOn w:val="a0"/>
    <w:uiPriority w:val="99"/>
    <w:semiHidden/>
    <w:unhideWhenUsed/>
    <w:rsid w:val="00AF799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F7998"/>
    <w:pPr>
      <w:spacing w:after="57"/>
    </w:pPr>
  </w:style>
  <w:style w:type="paragraph" w:styleId="21">
    <w:name w:val="toc 2"/>
    <w:basedOn w:val="a"/>
    <w:next w:val="a"/>
    <w:uiPriority w:val="39"/>
    <w:unhideWhenUsed/>
    <w:rsid w:val="00AF799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F799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F799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F799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F799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F799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F799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F7998"/>
    <w:pPr>
      <w:spacing w:after="57"/>
      <w:ind w:left="2268"/>
    </w:pPr>
  </w:style>
  <w:style w:type="paragraph" w:styleId="af2">
    <w:name w:val="TOC Heading"/>
    <w:uiPriority w:val="39"/>
    <w:unhideWhenUsed/>
    <w:rsid w:val="00AF7998"/>
  </w:style>
  <w:style w:type="paragraph" w:styleId="af3">
    <w:name w:val="table of figures"/>
    <w:basedOn w:val="a"/>
    <w:next w:val="a"/>
    <w:uiPriority w:val="99"/>
    <w:unhideWhenUsed/>
    <w:rsid w:val="00AF7998"/>
  </w:style>
  <w:style w:type="paragraph" w:styleId="af4">
    <w:name w:val="List Paragraph"/>
    <w:basedOn w:val="a"/>
    <w:uiPriority w:val="34"/>
    <w:qFormat/>
    <w:rsid w:val="00AF7998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AF7998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AF7998"/>
    <w:rPr>
      <w:rFonts w:ascii="Segoe UI" w:hAnsi="Segoe UI" w:cs="Segoe UI"/>
      <w:sz w:val="18"/>
      <w:szCs w:val="18"/>
    </w:rPr>
  </w:style>
  <w:style w:type="paragraph" w:styleId="af7">
    <w:name w:val="Body Text"/>
    <w:basedOn w:val="a"/>
    <w:link w:val="af8"/>
    <w:unhideWhenUsed/>
    <w:rsid w:val="00AF7998"/>
    <w:pPr>
      <w:ind w:right="-2" w:firstLine="709"/>
      <w:jc w:val="both"/>
    </w:pPr>
    <w:rPr>
      <w:rFonts w:eastAsia="Times New Roman" w:cs="Times New Roman"/>
      <w:szCs w:val="28"/>
      <w:lang w:eastAsia="ru-RU"/>
    </w:rPr>
  </w:style>
  <w:style w:type="character" w:customStyle="1" w:styleId="af8">
    <w:name w:val="Основной текст Знак"/>
    <w:basedOn w:val="a0"/>
    <w:link w:val="af7"/>
    <w:rsid w:val="00AF7998"/>
    <w:rPr>
      <w:rFonts w:eastAsia="Times New Roman" w:cs="Times New Roman"/>
      <w:szCs w:val="28"/>
      <w:lang w:eastAsia="ru-RU"/>
    </w:rPr>
  </w:style>
  <w:style w:type="character" w:customStyle="1" w:styleId="af9">
    <w:name w:val="Основной текст_"/>
    <w:basedOn w:val="a0"/>
    <w:link w:val="10"/>
    <w:rsid w:val="00AF7998"/>
    <w:rPr>
      <w:rFonts w:eastAsia="Times New Roman" w:cs="Times New Roman"/>
      <w:szCs w:val="28"/>
    </w:rPr>
  </w:style>
  <w:style w:type="paragraph" w:customStyle="1" w:styleId="10">
    <w:name w:val="Основной текст1"/>
    <w:basedOn w:val="a"/>
    <w:link w:val="af9"/>
    <w:rsid w:val="00AF7998"/>
    <w:pPr>
      <w:widowControl w:val="0"/>
      <w:ind w:firstLine="400"/>
    </w:pPr>
    <w:rPr>
      <w:rFonts w:eastAsia="Times New Roman" w:cs="Times New Roman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pbkks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kskr.ru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kk-sk.ru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sevkadetskrf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kk-sk.ru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5E4F14-3B8D-4515-B8D4-131A15414941}"/>
</file>

<file path=customXml/itemProps2.xml><?xml version="1.0" encoding="utf-8"?>
<ds:datastoreItem xmlns:ds="http://schemas.openxmlformats.org/officeDocument/2006/customXml" ds:itemID="{CD6EC217-93CE-400B-A1C0-B233765674AF}"/>
</file>

<file path=customXml/itemProps3.xml><?xml version="1.0" encoding="utf-8"?>
<ds:datastoreItem xmlns:ds="http://schemas.openxmlformats.org/officeDocument/2006/customXml" ds:itemID="{BDEB6EC7-664B-4D73-AF9F-144FC3172BE9}"/>
</file>

<file path=customXml/itemProps4.xml><?xml version="1.0" encoding="utf-8"?>
<ds:datastoreItem xmlns:ds="http://schemas.openxmlformats.org/officeDocument/2006/customXml" ds:itemID="{9258DBFC-E221-4CB6-97AF-21ABF2E4B1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</dc:creator>
  <cp:lastModifiedBy>Семья</cp:lastModifiedBy>
  <cp:revision>2</cp:revision>
  <dcterms:created xsi:type="dcterms:W3CDTF">2025-02-02T18:42:00Z</dcterms:created>
  <dcterms:modified xsi:type="dcterms:W3CDTF">2025-02-02T18:42:00Z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