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B5" w:rsidRPr="00C60B7D" w:rsidRDefault="000A34B5" w:rsidP="0043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МУНИЦИПАЛЬНЫЙ  ПРОЕКТ</w:t>
      </w:r>
    </w:p>
    <w:p w:rsidR="000A34B5" w:rsidRPr="00C60B7D" w:rsidRDefault="000A34B5" w:rsidP="0043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ЭФФЕКТИВНОСТИ РАБОТЫ ШКОЛ С НИЗКИМИ РЕЗУЛЬТАТАМИ ОБУЧЕНИЯ И ШКОЛ, ФУНКЦИОНИРУЮЩИХ В НЕБЛАГОПРИЯТНЫХ СОЦИАЛЬНЫХ УСЛОВИЯХ </w:t>
      </w:r>
    </w:p>
    <w:p w:rsidR="000A34B5" w:rsidRPr="00C60B7D" w:rsidRDefault="000A34B5" w:rsidP="0043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В ГАЛИЧСКОМ МУНИЦИПАЛЬНОМ РАЙОНЕ</w:t>
      </w:r>
    </w:p>
    <w:p w:rsidR="000A34B5" w:rsidRPr="00C60B7D" w:rsidRDefault="000A34B5" w:rsidP="0043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CC57CF">
        <w:rPr>
          <w:rFonts w:ascii="Times New Roman" w:hAnsi="Times New Roman" w:cs="Times New Roman"/>
          <w:b/>
          <w:bCs/>
          <w:sz w:val="24"/>
          <w:szCs w:val="24"/>
        </w:rPr>
        <w:t xml:space="preserve"> 2020-2022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0A34B5" w:rsidRPr="00C60B7D" w:rsidRDefault="000A34B5" w:rsidP="0043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C60B7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>. Паспорт проекта</w:t>
      </w:r>
    </w:p>
    <w:p w:rsidR="000A34B5" w:rsidRPr="00C60B7D" w:rsidRDefault="000A34B5" w:rsidP="004327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6916"/>
      </w:tblGrid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916" w:type="dxa"/>
          </w:tcPr>
          <w:p w:rsidR="000A34B5" w:rsidRPr="00C60B7D" w:rsidRDefault="000A34B5" w:rsidP="008E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работы школ с низкими результатами обучения и школ, функционирующих в неблагоприятных социальных условиях в Галичс</w:t>
            </w:r>
            <w:r w:rsidR="008E598A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 на 2020 - 2021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орган,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осуществляющий</w:t>
            </w:r>
            <w:proofErr w:type="gramEnd"/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управление в области образования, ответственный за разработку проекта</w:t>
            </w:r>
          </w:p>
        </w:tc>
        <w:tc>
          <w:tcPr>
            <w:tcW w:w="6916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Галичского муниципального района 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Должностное лицо,</w:t>
            </w:r>
          </w:p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утвердившее</w:t>
            </w:r>
          </w:p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программу,</w:t>
            </w:r>
          </w:p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соответствующего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нормативного акта</w:t>
            </w:r>
          </w:p>
        </w:tc>
        <w:tc>
          <w:tcPr>
            <w:tcW w:w="6916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администрации Галичского муниципального района.</w:t>
            </w:r>
          </w:p>
          <w:p w:rsidR="000A34B5" w:rsidRPr="00C60B7D" w:rsidRDefault="000A34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администрации Галичского муни</w:t>
            </w:r>
            <w:r w:rsidR="00473E01">
              <w:rPr>
                <w:rFonts w:ascii="Times New Roman" w:hAnsi="Times New Roman" w:cs="Times New Roman"/>
                <w:sz w:val="24"/>
                <w:szCs w:val="24"/>
              </w:rPr>
              <w:t>ципального района №117/1 от 27.07.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6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участии в областной программе «Повышение качества образования школ с низкими результатами обучения и школ, функционирующих в неблагоприят</w:t>
            </w:r>
            <w:r w:rsidR="0047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социальных условиях, на 2020-2021</w:t>
            </w:r>
            <w:r w:rsidRPr="00C60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г.»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916" w:type="dxa"/>
          </w:tcPr>
          <w:p w:rsidR="000A34B5" w:rsidRPr="00C60B7D" w:rsidRDefault="000A34B5" w:rsidP="0047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района, координационно-методическая служба при отделе образования Галичского муниципального района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916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Отдел  образования администрации Галичского муниципального района 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Берёзовская средняя общеобразовательная школа Галичского муниципального района Костромской области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  <w:r w:rsidR="00FE52D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="00FE5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Степановская</w:t>
            </w:r>
            <w:proofErr w:type="spellEnd"/>
            <w:r w:rsidR="00FE52DA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 Галичского муниципального района </w:t>
            </w:r>
            <w:r w:rsidR="008E598A">
              <w:rPr>
                <w:rFonts w:ascii="Times New Roman" w:hAnsi="Times New Roman" w:cs="Times New Roman"/>
                <w:sz w:val="24"/>
                <w:szCs w:val="24"/>
              </w:rPr>
              <w:t>имени Н.К. Иванова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идея проекта</w:t>
            </w:r>
          </w:p>
        </w:tc>
        <w:tc>
          <w:tcPr>
            <w:tcW w:w="6916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Преодоление разрыва в образовательных возможностях и достижениях детей, обусловленных социально-экономическими характеристиками их семей, сложностью контингента за счёт повышения педагогического и ресурсного потенциала школ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</w:t>
            </w:r>
          </w:p>
        </w:tc>
        <w:tc>
          <w:tcPr>
            <w:tcW w:w="6916" w:type="dxa"/>
          </w:tcPr>
          <w:p w:rsidR="000A34B5" w:rsidRPr="00C60B7D" w:rsidRDefault="000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программа Российской Федерации «Развитие образования на 2013-2020 </w:t>
            </w:r>
            <w:proofErr w:type="spellStart"/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» (Распоряжение Правительства РФ от 15.05.2013г №792-р)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План мероприятий («дорожная карта»)  «Изменения в отраслях социальной сферы, направленной на повышение эффективности образования и науки» (Распоряжение Правительства РФ от 30.04.2014г. №722-р)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Федеральная целевая программа развития образования на 2016-2020гг (Постановление Правительства РФ от 23.05.2015г. №497)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Костромской области «Развитие образования Костромской области на 2014-2020гг»  (Постановление администрации Костромской области  от 26.12.2013г. №584-а)</w:t>
            </w:r>
          </w:p>
          <w:p w:rsidR="000A34B5" w:rsidRPr="00C60B7D" w:rsidRDefault="000A34B5" w:rsidP="00CC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7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CF" w:rsidRPr="00CC57CF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и распространение их результатов</w:t>
            </w:r>
            <w:r w:rsidR="00CC57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57CF">
              <w:t xml:space="preserve">  </w:t>
            </w:r>
            <w:r w:rsidR="00CC5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2020-2022 годы</w:t>
            </w:r>
            <w:r w:rsidRPr="00CC5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(приказ департамента образования и науки К</w:t>
            </w:r>
            <w:r w:rsidR="00CC5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остромской области от 27 марта 2020г  № 604</w:t>
            </w:r>
            <w:r w:rsidRPr="00CC5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6916" w:type="dxa"/>
          </w:tcPr>
          <w:p w:rsidR="000A34B5" w:rsidRPr="00C60B7D" w:rsidRDefault="000A34B5" w:rsidP="006D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 в школах, показывающих низкие результаты обучения и работающих в сложных социальных условиях, за счёт повышения педагогического и ресурсного потенциала школ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проекта</w:t>
            </w:r>
          </w:p>
        </w:tc>
        <w:tc>
          <w:tcPr>
            <w:tcW w:w="6916" w:type="dxa"/>
          </w:tcPr>
          <w:p w:rsidR="000A34B5" w:rsidRPr="00C60B7D" w:rsidRDefault="000A34B5">
            <w:pPr>
              <w:tabs>
                <w:tab w:val="left" w:pos="817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Создать условия, обеспечивающие положительную динамику качества образования в школах, показывающих низкие результаты обучения и работающих в сложных социальных условиях.</w:t>
            </w:r>
          </w:p>
          <w:p w:rsidR="000A34B5" w:rsidRPr="00C60B7D" w:rsidRDefault="000A34B5">
            <w:pPr>
              <w:tabs>
                <w:tab w:val="left" w:pos="889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Сформировать муниципальную систему методического сопровождения учителей, поддержки школьных команд, способствующую профессиональному развитию педагогов, работающих в школах с низкими результатами обучения и работающих в сложных социальных условиях.</w:t>
            </w:r>
          </w:p>
          <w:p w:rsidR="000A34B5" w:rsidRPr="00C60B7D" w:rsidRDefault="000A34B5">
            <w:pPr>
              <w:tabs>
                <w:tab w:val="left" w:pos="807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Разработать и реализовать комплекс мер по поддержке школ с низкими результатами обучения и работающих в сложных социальных условиях.</w:t>
            </w:r>
          </w:p>
          <w:p w:rsidR="000A34B5" w:rsidRPr="00C60B7D" w:rsidRDefault="000A34B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наиболее эффективные и адресные формы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школ на муниципальном уровне.</w:t>
            </w:r>
          </w:p>
          <w:p w:rsidR="000A34B5" w:rsidRPr="00C60B7D" w:rsidRDefault="000A34B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профессионального развития и эффективного повышения квалификации педагогических и руководящих кадров школьных команд.</w:t>
            </w:r>
          </w:p>
          <w:p w:rsidR="000A34B5" w:rsidRPr="00C60B7D" w:rsidRDefault="000A34B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Активизировать деятельность всех форм профессионального взаимодействия по обмену опытом и распространению эффективных практик школ-лидеров по переходу в эффективный режим работы</w:t>
            </w:r>
          </w:p>
          <w:p w:rsidR="000A34B5" w:rsidRPr="00C60B7D" w:rsidRDefault="000A34B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эффективного межшкольного партнерства и сетевого взаимодействия школ с разным уровнем качества результатов обучения.</w:t>
            </w:r>
          </w:p>
          <w:p w:rsidR="000A34B5" w:rsidRPr="00C60B7D" w:rsidRDefault="000A34B5">
            <w:pPr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Стимулировать участие школ, участников программы, в конкурсах, проектах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Сроки реализации проекта </w:t>
            </w:r>
          </w:p>
        </w:tc>
        <w:tc>
          <w:tcPr>
            <w:tcW w:w="6916" w:type="dxa"/>
          </w:tcPr>
          <w:p w:rsidR="000A34B5" w:rsidRPr="00C60B7D" w:rsidRDefault="00CC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2022</w:t>
            </w:r>
            <w:r w:rsidR="000A34B5"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spacing w:after="0" w:line="27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разделов проекта</w:t>
            </w:r>
          </w:p>
        </w:tc>
        <w:tc>
          <w:tcPr>
            <w:tcW w:w="6916" w:type="dxa"/>
          </w:tcPr>
          <w:p w:rsidR="000A34B5" w:rsidRPr="00C60B7D" w:rsidRDefault="000A34B5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Паспорт проекта                                                                          Раздел II. Характеристика проблемы, на решение которой направлен проект. Актуальность проекта                                                                        Раздел III. Цели, задачи, срок реализации проекта                                 Раздел IV. «Дорожная карта» реализации проекта                                     Раздел </w:t>
            </w:r>
            <w:r w:rsidRPr="00C60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. Ожидаемые конечные результаты и эффекты реализации проекта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spacing w:after="0"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916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счет средств областного и муниципального бюджета по отрасли «Образование»</w:t>
            </w:r>
          </w:p>
        </w:tc>
      </w:tr>
      <w:tr w:rsidR="000A34B5" w:rsidRPr="00C60B7D">
        <w:tc>
          <w:tcPr>
            <w:tcW w:w="2552" w:type="dxa"/>
          </w:tcPr>
          <w:p w:rsidR="000A34B5" w:rsidRPr="00C60B7D" w:rsidRDefault="000A34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проекта</w:t>
            </w:r>
          </w:p>
        </w:tc>
        <w:tc>
          <w:tcPr>
            <w:tcW w:w="6916" w:type="dxa"/>
          </w:tcPr>
          <w:p w:rsidR="000A34B5" w:rsidRPr="00C60B7D" w:rsidRDefault="000A3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образования в Галичском муниципальном районе за счет повышения качества образования в школах с низкими результатами обучения и работающих в неблагоприятных социальных условиях.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Сокращение доли школ с устойчиво низкими результатами обучения и функционирующими в неблагоприятных социальных условиях.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Сформированная муниципальная нормативно-правовая база, обеспечивающая поддержку общеобразовательных организаций в области повышения качества образования в школах с низкими результатами обучения и функционирующих в неблагоприятных социальных условиях.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- Создано эффективное межшкольное партнерство и сетевое взаимодействие школ с разным уровнем качества результатов обучения.</w:t>
            </w:r>
          </w:p>
          <w:p w:rsidR="000A34B5" w:rsidRPr="00C60B7D" w:rsidRDefault="000A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Сформирована система методического сопровождения учителей, школьных команд, работающих в ОО с низкими результатами обучения и функционирующих в неблагоприятных социальных условиях.</w:t>
            </w:r>
          </w:p>
        </w:tc>
      </w:tr>
    </w:tbl>
    <w:p w:rsidR="000A34B5" w:rsidRPr="00C60B7D" w:rsidRDefault="000A34B5" w:rsidP="00DA2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4B5" w:rsidRPr="00C60B7D" w:rsidRDefault="000A34B5" w:rsidP="00DA2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C60B7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 . Актуальность проекта. </w:t>
      </w:r>
    </w:p>
    <w:p w:rsidR="000A34B5" w:rsidRPr="00C60B7D" w:rsidRDefault="000A34B5" w:rsidP="00DA2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проблемы, на решение которой направлен проект</w:t>
      </w:r>
    </w:p>
    <w:p w:rsidR="000A34B5" w:rsidRPr="00C60B7D" w:rsidRDefault="000A34B5" w:rsidP="005D1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Система образования Галичского муниципального района представляет собой 4 дошкольных образовательных учреждения, 9 общеобразовательных учреждений, реализующих образовательные программы различного уровня. Из 9 общеобразовательных организаций му</w:t>
      </w:r>
      <w:r w:rsidR="005747C5">
        <w:rPr>
          <w:rFonts w:ascii="Times New Roman" w:hAnsi="Times New Roman" w:cs="Times New Roman"/>
          <w:sz w:val="24"/>
          <w:szCs w:val="24"/>
        </w:rPr>
        <w:t xml:space="preserve">ниципального района, только 2 школы,  в том числе </w:t>
      </w:r>
      <w:proofErr w:type="spellStart"/>
      <w:r w:rsidR="005747C5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="005747C5">
        <w:rPr>
          <w:rFonts w:ascii="Times New Roman" w:hAnsi="Times New Roman" w:cs="Times New Roman"/>
          <w:sz w:val="24"/>
          <w:szCs w:val="24"/>
        </w:rPr>
        <w:t>,  имею</w:t>
      </w:r>
      <w:r w:rsidRPr="00C60B7D">
        <w:rPr>
          <w:rFonts w:ascii="Times New Roman" w:hAnsi="Times New Roman" w:cs="Times New Roman"/>
          <w:sz w:val="24"/>
          <w:szCs w:val="24"/>
        </w:rPr>
        <w:t>т численность обучающихся более 100 человек.</w:t>
      </w:r>
    </w:p>
    <w:p w:rsidR="000A34B5" w:rsidRPr="00C60B7D" w:rsidRDefault="000A34B5" w:rsidP="005D1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Одной из важнейших задач образования в муниципалитете является обеспечение равного доступа к качественному образованию всех детей, независимо от социального, экономического и культурного уровня их семей, достижение положительных изменений в развитии каждого ребенка: его учебных достижений, воспитанности, творческих способностей. Однако по-прежнему заметными остаются различия в качестве образования, предоставляемого школами. Ежегодно в муниципалитете проводится мониторинг результатов оценочных процедур различного уровня: федерального, регионального, муниципального.  Представляются результаты ЕГЭ и ОГЭ по району в аналитико-статистических материалах, которые включают в себя характеристику участников, статистическую информацию о результатах, успеваемость и средний балл по предметам (ЕГЭ).  Ведутся мониторинги по результатам региональных контрольных работ и всероссийских проверочных работ. По данным проводимых мониторингов наблюдается значительный разрыв между школами, показывающими высокие результаты обучения, и школами с низкими результатами. Одной из причин снижения результатов обучения может быть внешняя среда, в которой функционирует образовательное учреждение. Низкие результаты обуславливаются рядом объективных факторов: сложный контингент учащихся, сложные социальные условия, преодолеть которые можно только совместными усилиями школы, семьи, социальных партнёров.</w:t>
      </w:r>
    </w:p>
    <w:p w:rsidR="000A34B5" w:rsidRPr="00C60B7D" w:rsidRDefault="000A34B5" w:rsidP="00760B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В основе разработки муниципального проекта  «Повышение эффективности работы школ с низкими результатами обучения и школ, функционирующих в неблагоприятных социальных условиях»  лежат результаты исследования «Дифференциация образовательной ситуации по социальному контексту», проведенного ОГБОУ ДПО «Костромской институт повышения качества образования». </w:t>
      </w:r>
    </w:p>
    <w:p w:rsidR="00002D99" w:rsidRDefault="000A34B5" w:rsidP="00E8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По результатам мониторингового исследования, анализу статистических показателей две школы Галичского муниципального района:  МОУ Бер</w:t>
      </w:r>
      <w:r w:rsidR="005747C5">
        <w:rPr>
          <w:rFonts w:ascii="Times New Roman" w:hAnsi="Times New Roman" w:cs="Times New Roman"/>
          <w:sz w:val="24"/>
          <w:szCs w:val="24"/>
        </w:rPr>
        <w:t xml:space="preserve">ёзовская СОШ и МОУ </w:t>
      </w:r>
      <w:proofErr w:type="spellStart"/>
      <w:r w:rsidR="005747C5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="005747C5">
        <w:rPr>
          <w:rFonts w:ascii="Times New Roman" w:hAnsi="Times New Roman" w:cs="Times New Roman"/>
          <w:sz w:val="24"/>
          <w:szCs w:val="24"/>
        </w:rPr>
        <w:t xml:space="preserve"> С</w:t>
      </w:r>
      <w:r w:rsidRPr="00C60B7D">
        <w:rPr>
          <w:rFonts w:ascii="Times New Roman" w:hAnsi="Times New Roman" w:cs="Times New Roman"/>
          <w:sz w:val="24"/>
          <w:szCs w:val="24"/>
        </w:rPr>
        <w:t>ОШ</w:t>
      </w:r>
      <w:r w:rsidR="005747C5">
        <w:rPr>
          <w:rFonts w:ascii="Times New Roman" w:hAnsi="Times New Roman" w:cs="Times New Roman"/>
          <w:sz w:val="24"/>
          <w:szCs w:val="24"/>
        </w:rPr>
        <w:t xml:space="preserve"> имени Н.К. Иванова, </w:t>
      </w:r>
      <w:r w:rsidRPr="00C60B7D">
        <w:rPr>
          <w:rFonts w:ascii="Times New Roman" w:hAnsi="Times New Roman" w:cs="Times New Roman"/>
          <w:sz w:val="24"/>
          <w:szCs w:val="24"/>
        </w:rPr>
        <w:t xml:space="preserve"> - вошли в число об</w:t>
      </w:r>
      <w:r w:rsidR="005747C5"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организаций, </w:t>
      </w:r>
      <w:r w:rsidRPr="00C60B7D">
        <w:rPr>
          <w:rFonts w:ascii="Times New Roman" w:hAnsi="Times New Roman" w:cs="Times New Roman"/>
          <w:sz w:val="24"/>
          <w:szCs w:val="24"/>
        </w:rPr>
        <w:t xml:space="preserve">участников региональной программы «Повышение качества образования в школах с низкими результатами обучения и школах, функционирующих в неблагоприятных социальных условиях». </w:t>
      </w:r>
    </w:p>
    <w:p w:rsidR="000A34B5" w:rsidRPr="00C60B7D" w:rsidRDefault="005747C5" w:rsidP="00E8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Берёзовская школа является малокомплектной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 (числен</w:t>
      </w:r>
      <w:r w:rsidR="001E05AA">
        <w:rPr>
          <w:rFonts w:ascii="Times New Roman" w:hAnsi="Times New Roman" w:cs="Times New Roman"/>
          <w:sz w:val="24"/>
          <w:szCs w:val="24"/>
        </w:rPr>
        <w:t>ность детей в школе– 69 человек)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, </w:t>
      </w:r>
      <w:r w:rsidR="00002D99">
        <w:rPr>
          <w:rFonts w:ascii="Times New Roman" w:hAnsi="Times New Roman" w:cs="Times New Roman"/>
          <w:sz w:val="24"/>
          <w:szCs w:val="24"/>
        </w:rPr>
        <w:t xml:space="preserve"> </w:t>
      </w:r>
      <w:r w:rsidR="001E05AA">
        <w:rPr>
          <w:rFonts w:ascii="Times New Roman" w:hAnsi="Times New Roman" w:cs="Times New Roman"/>
          <w:sz w:val="24"/>
          <w:szCs w:val="24"/>
        </w:rPr>
        <w:t xml:space="preserve">в </w:t>
      </w:r>
      <w:r w:rsidR="0000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5AA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="001E05AA">
        <w:rPr>
          <w:rFonts w:ascii="Times New Roman" w:hAnsi="Times New Roman" w:cs="Times New Roman"/>
          <w:sz w:val="24"/>
          <w:szCs w:val="24"/>
        </w:rPr>
        <w:t xml:space="preserve"> школе - 115 обучающихся.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4B5" w:rsidRPr="00C60B7D" w:rsidRDefault="000A34B5" w:rsidP="00E8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В данной таблице приведены результаты мониторинга по двум школам-участникам регионального проекта, в том числе в сравнении с </w:t>
      </w:r>
      <w:proofErr w:type="gramStart"/>
      <w:r w:rsidRPr="00C60B7D">
        <w:rPr>
          <w:rFonts w:ascii="Times New Roman" w:hAnsi="Times New Roman" w:cs="Times New Roman"/>
          <w:sz w:val="24"/>
          <w:szCs w:val="24"/>
        </w:rPr>
        <w:t>муниципальн</w:t>
      </w:r>
      <w:r w:rsidR="00002D99">
        <w:rPr>
          <w:rFonts w:ascii="Times New Roman" w:hAnsi="Times New Roman" w:cs="Times New Roman"/>
          <w:sz w:val="24"/>
          <w:szCs w:val="24"/>
        </w:rPr>
        <w:t>ыми</w:t>
      </w:r>
      <w:proofErr w:type="gramEnd"/>
      <w:r w:rsidRPr="00C60B7D">
        <w:rPr>
          <w:rFonts w:ascii="Times New Roman" w:hAnsi="Times New Roman" w:cs="Times New Roman"/>
          <w:sz w:val="24"/>
          <w:szCs w:val="24"/>
        </w:rPr>
        <w:t>.</w:t>
      </w:r>
    </w:p>
    <w:p w:rsidR="000A34B5" w:rsidRPr="00C60B7D" w:rsidRDefault="000A34B5" w:rsidP="00E8189D">
      <w:pPr>
        <w:ind w:left="567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Дифференциация образовательной ситуации по социальному контексту (малокомплектные школы, количество обучающихся – менее 100 человек)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45"/>
        <w:gridCol w:w="1382"/>
        <w:gridCol w:w="1276"/>
        <w:gridCol w:w="1134"/>
        <w:gridCol w:w="1275"/>
        <w:gridCol w:w="1418"/>
      </w:tblGrid>
      <w:tr w:rsidR="00061A7A" w:rsidRPr="00C60B7D" w:rsidTr="00CF661F">
        <w:tc>
          <w:tcPr>
            <w:tcW w:w="540" w:type="dxa"/>
            <w:vMerge w:val="restart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58" w:type="dxa"/>
            <w:gridSpan w:val="2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МОУ Берёзовская СОШ</w:t>
            </w:r>
          </w:p>
        </w:tc>
        <w:tc>
          <w:tcPr>
            <w:tcW w:w="2409" w:type="dxa"/>
            <w:gridSpan w:val="2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418" w:type="dxa"/>
            <w:vMerge w:val="restart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району</w:t>
            </w:r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61A7A" w:rsidRPr="00C60B7D" w:rsidTr="00CF661F">
        <w:tc>
          <w:tcPr>
            <w:tcW w:w="540" w:type="dxa"/>
            <w:vMerge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134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418" w:type="dxa"/>
            <w:vMerge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382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2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Учащиеся, чей родной язык отличается от языка обучения</w:t>
            </w:r>
          </w:p>
        </w:tc>
        <w:tc>
          <w:tcPr>
            <w:tcW w:w="1382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382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7,2%</w:t>
            </w:r>
          </w:p>
        </w:tc>
        <w:tc>
          <w:tcPr>
            <w:tcW w:w="1134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7%</w:t>
            </w:r>
          </w:p>
        </w:tc>
        <w:tc>
          <w:tcPr>
            <w:tcW w:w="1418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  <w:r w:rsidR="0014577E"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у которых наблюдаются  проблемы с поведением </w:t>
            </w:r>
          </w:p>
        </w:tc>
        <w:tc>
          <w:tcPr>
            <w:tcW w:w="1382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4,3%</w:t>
            </w:r>
          </w:p>
        </w:tc>
        <w:tc>
          <w:tcPr>
            <w:tcW w:w="1418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  <w:r w:rsidR="0014577E"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живущие в неблагоприятных социальных условиях </w:t>
            </w:r>
          </w:p>
        </w:tc>
        <w:tc>
          <w:tcPr>
            <w:tcW w:w="1382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18,8%</w:t>
            </w:r>
          </w:p>
        </w:tc>
        <w:tc>
          <w:tcPr>
            <w:tcW w:w="1134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8,6%</w:t>
            </w:r>
          </w:p>
        </w:tc>
        <w:tc>
          <w:tcPr>
            <w:tcW w:w="1418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  <w:r w:rsidR="0014577E"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Учащиеся с низкой академической успеваемостью</w:t>
            </w:r>
          </w:p>
        </w:tc>
        <w:tc>
          <w:tcPr>
            <w:tcW w:w="1382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8,6%</w:t>
            </w:r>
          </w:p>
        </w:tc>
        <w:tc>
          <w:tcPr>
            <w:tcW w:w="1134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  <w:r w:rsidR="0014577E"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7%</w:t>
            </w: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высоким уровнем образовательных способностей и потребностей </w:t>
            </w:r>
          </w:p>
        </w:tc>
        <w:tc>
          <w:tcPr>
            <w:tcW w:w="1382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1134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8,6%</w:t>
            </w:r>
          </w:p>
        </w:tc>
        <w:tc>
          <w:tcPr>
            <w:tcW w:w="1418" w:type="dxa"/>
          </w:tcPr>
          <w:p w:rsidR="00061A7A" w:rsidRPr="00047D95" w:rsidRDefault="00061A7A" w:rsidP="00176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35%</w:t>
            </w:r>
          </w:p>
        </w:tc>
      </w:tr>
      <w:tr w:rsidR="00061A7A" w:rsidRPr="00C60B7D" w:rsidTr="00CF661F">
        <w:tc>
          <w:tcPr>
            <w:tcW w:w="540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061A7A" w:rsidRPr="00C60B7D" w:rsidRDefault="00061A7A" w:rsidP="00176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Итого: «Сложных учащихся»</w:t>
            </w:r>
          </w:p>
        </w:tc>
        <w:tc>
          <w:tcPr>
            <w:tcW w:w="1382" w:type="dxa"/>
          </w:tcPr>
          <w:p w:rsidR="00061A7A" w:rsidRPr="00EA71CB" w:rsidRDefault="00061A7A" w:rsidP="00176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61A7A" w:rsidRPr="0014577E" w:rsidRDefault="00061A7A" w:rsidP="0017678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5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15,9%</w:t>
            </w:r>
          </w:p>
        </w:tc>
        <w:tc>
          <w:tcPr>
            <w:tcW w:w="1134" w:type="dxa"/>
          </w:tcPr>
          <w:p w:rsidR="00061A7A" w:rsidRPr="002E15D9" w:rsidRDefault="00061A7A" w:rsidP="00176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1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061A7A" w:rsidRPr="0014577E" w:rsidRDefault="00061A7A" w:rsidP="0017678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5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29,5</w:t>
            </w:r>
            <w:r w:rsidR="0014577E" w:rsidRPr="00145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61A7A" w:rsidRPr="00061A7A" w:rsidRDefault="00061A7A" w:rsidP="00176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1A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15,4</w:t>
            </w:r>
            <w:r w:rsidR="00145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0A34B5" w:rsidRPr="00C60B7D" w:rsidRDefault="000A34B5" w:rsidP="00E8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4B5" w:rsidRPr="00C60B7D" w:rsidRDefault="000A34B5" w:rsidP="00E8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lastRenderedPageBreak/>
        <w:t>По результатам мониторинга видно, что в обеих школах отсутствуют дети, чей родной язык отличается от языка обучения. Доля детей с ограниченными возможностями здоровья</w:t>
      </w:r>
      <w:r w:rsidR="0014577E">
        <w:rPr>
          <w:rFonts w:ascii="Times New Roman" w:hAnsi="Times New Roman" w:cs="Times New Roman"/>
          <w:sz w:val="24"/>
          <w:szCs w:val="24"/>
        </w:rPr>
        <w:t xml:space="preserve"> и</w:t>
      </w:r>
      <w:r w:rsidR="006F49ED">
        <w:rPr>
          <w:rFonts w:ascii="Times New Roman" w:hAnsi="Times New Roman" w:cs="Times New Roman"/>
          <w:sz w:val="24"/>
          <w:szCs w:val="24"/>
        </w:rPr>
        <w:t xml:space="preserve"> в</w:t>
      </w:r>
      <w:r w:rsidRPr="00C60B7D">
        <w:rPr>
          <w:rFonts w:ascii="Times New Roman" w:hAnsi="Times New Roman" w:cs="Times New Roman"/>
          <w:sz w:val="24"/>
          <w:szCs w:val="24"/>
        </w:rPr>
        <w:t xml:space="preserve"> Берё</w:t>
      </w:r>
      <w:r w:rsidR="006F49ED">
        <w:rPr>
          <w:rFonts w:ascii="Times New Roman" w:hAnsi="Times New Roman" w:cs="Times New Roman"/>
          <w:sz w:val="24"/>
          <w:szCs w:val="24"/>
        </w:rPr>
        <w:t xml:space="preserve">зовской,  и в </w:t>
      </w:r>
      <w:proofErr w:type="spellStart"/>
      <w:r w:rsidR="006F49ED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="006F49ED">
        <w:rPr>
          <w:rFonts w:ascii="Times New Roman" w:hAnsi="Times New Roman" w:cs="Times New Roman"/>
          <w:sz w:val="24"/>
          <w:szCs w:val="24"/>
        </w:rPr>
        <w:t xml:space="preserve"> </w:t>
      </w:r>
      <w:r w:rsidRPr="00C60B7D">
        <w:rPr>
          <w:rFonts w:ascii="Times New Roman" w:hAnsi="Times New Roman" w:cs="Times New Roman"/>
          <w:sz w:val="24"/>
          <w:szCs w:val="24"/>
        </w:rPr>
        <w:t xml:space="preserve"> </w:t>
      </w:r>
      <w:r w:rsidR="006F49ED">
        <w:rPr>
          <w:rFonts w:ascii="Times New Roman" w:hAnsi="Times New Roman" w:cs="Times New Roman"/>
          <w:sz w:val="24"/>
          <w:szCs w:val="24"/>
        </w:rPr>
        <w:t>школах незначительно превышает средний показатель по району</w:t>
      </w:r>
      <w:r w:rsidRPr="00C60B7D">
        <w:rPr>
          <w:rFonts w:ascii="Times New Roman" w:hAnsi="Times New Roman" w:cs="Times New Roman"/>
          <w:sz w:val="24"/>
          <w:szCs w:val="24"/>
        </w:rPr>
        <w:t>.</w:t>
      </w:r>
      <w:r w:rsidR="006F49ED">
        <w:rPr>
          <w:rFonts w:ascii="Times New Roman" w:hAnsi="Times New Roman" w:cs="Times New Roman"/>
          <w:sz w:val="24"/>
          <w:szCs w:val="24"/>
        </w:rPr>
        <w:t xml:space="preserve"> В  обоих образовательных учреждениях доля учащихся с высоким уровнем образовательных способностей значительно ниже среднего по муниципалитету, а доля</w:t>
      </w:r>
      <w:r w:rsidRPr="00C60B7D">
        <w:rPr>
          <w:rFonts w:ascii="Times New Roman" w:hAnsi="Times New Roman" w:cs="Times New Roman"/>
          <w:sz w:val="24"/>
          <w:szCs w:val="24"/>
        </w:rPr>
        <w:t xml:space="preserve"> учащихся с низкой академической успеваемостью в </w:t>
      </w:r>
      <w:r w:rsidR="006F49ED">
        <w:rPr>
          <w:rFonts w:ascii="Times New Roman" w:hAnsi="Times New Roman" w:cs="Times New Roman"/>
          <w:sz w:val="24"/>
          <w:szCs w:val="24"/>
        </w:rPr>
        <w:t>данных школах</w:t>
      </w:r>
      <w:r w:rsidR="00645C57" w:rsidRPr="00645C57">
        <w:rPr>
          <w:rFonts w:ascii="Times New Roman" w:hAnsi="Times New Roman" w:cs="Times New Roman"/>
          <w:sz w:val="24"/>
          <w:szCs w:val="24"/>
        </w:rPr>
        <w:t xml:space="preserve"> </w:t>
      </w:r>
      <w:r w:rsidR="00645C57">
        <w:rPr>
          <w:rFonts w:ascii="Times New Roman" w:hAnsi="Times New Roman" w:cs="Times New Roman"/>
          <w:sz w:val="24"/>
          <w:szCs w:val="24"/>
        </w:rPr>
        <w:t xml:space="preserve">превышает </w:t>
      </w:r>
      <w:proofErr w:type="gramStart"/>
      <w:r w:rsidR="00645C57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="00645C57">
        <w:rPr>
          <w:rFonts w:ascii="Times New Roman" w:hAnsi="Times New Roman" w:cs="Times New Roman"/>
          <w:sz w:val="24"/>
          <w:szCs w:val="24"/>
        </w:rPr>
        <w:t xml:space="preserve"> по муниципалитету, особенно в </w:t>
      </w:r>
      <w:proofErr w:type="spellStart"/>
      <w:r w:rsidR="00645C57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="00645C57">
        <w:rPr>
          <w:rFonts w:ascii="Times New Roman" w:hAnsi="Times New Roman" w:cs="Times New Roman"/>
          <w:sz w:val="24"/>
          <w:szCs w:val="24"/>
        </w:rPr>
        <w:t xml:space="preserve"> СОШ - </w:t>
      </w:r>
      <w:r w:rsidR="00002D99">
        <w:rPr>
          <w:rFonts w:ascii="Times New Roman" w:hAnsi="Times New Roman" w:cs="Times New Roman"/>
          <w:sz w:val="24"/>
          <w:szCs w:val="24"/>
        </w:rPr>
        <w:t>практически</w:t>
      </w:r>
      <w:r w:rsidR="00645C57">
        <w:rPr>
          <w:rFonts w:ascii="Times New Roman" w:hAnsi="Times New Roman" w:cs="Times New Roman"/>
          <w:sz w:val="24"/>
          <w:szCs w:val="24"/>
        </w:rPr>
        <w:t xml:space="preserve"> в 2 раза.</w:t>
      </w:r>
      <w:r w:rsidR="00002D99">
        <w:rPr>
          <w:rFonts w:ascii="Times New Roman" w:hAnsi="Times New Roman" w:cs="Times New Roman"/>
          <w:sz w:val="24"/>
          <w:szCs w:val="24"/>
        </w:rPr>
        <w:t xml:space="preserve"> </w:t>
      </w:r>
      <w:r w:rsidRPr="00C60B7D">
        <w:rPr>
          <w:rFonts w:ascii="Times New Roman" w:hAnsi="Times New Roman" w:cs="Times New Roman"/>
          <w:sz w:val="24"/>
          <w:szCs w:val="24"/>
        </w:rPr>
        <w:t xml:space="preserve">Показатель «доля учащихся, живущих в неблагоприятных социальных условиях» в МОУ </w:t>
      </w:r>
      <w:proofErr w:type="spellStart"/>
      <w:r w:rsidR="00E50AEB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="00E50AEB">
        <w:rPr>
          <w:rFonts w:ascii="Times New Roman" w:hAnsi="Times New Roman" w:cs="Times New Roman"/>
          <w:sz w:val="24"/>
          <w:szCs w:val="24"/>
        </w:rPr>
        <w:t xml:space="preserve"> СОШ ниже среднего по району, в Берёзовской же школе  - на уровне районного.</w:t>
      </w:r>
      <w:r w:rsidR="00A9764D">
        <w:rPr>
          <w:rFonts w:ascii="Times New Roman" w:hAnsi="Times New Roman" w:cs="Times New Roman"/>
          <w:sz w:val="24"/>
          <w:szCs w:val="24"/>
        </w:rPr>
        <w:t xml:space="preserve"> Дети с проблемами в поведении в Берёзовской школе отсутствуют,  в </w:t>
      </w:r>
      <w:proofErr w:type="spellStart"/>
      <w:r w:rsidR="00A9764D"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 w:rsidR="00A9764D">
        <w:rPr>
          <w:rFonts w:ascii="Times New Roman" w:hAnsi="Times New Roman" w:cs="Times New Roman"/>
          <w:sz w:val="24"/>
          <w:szCs w:val="24"/>
        </w:rPr>
        <w:t xml:space="preserve"> школе показатель таких детей в 2</w:t>
      </w:r>
      <w:r w:rsidR="00B006C0">
        <w:rPr>
          <w:rFonts w:ascii="Times New Roman" w:hAnsi="Times New Roman" w:cs="Times New Roman"/>
          <w:sz w:val="24"/>
          <w:szCs w:val="24"/>
        </w:rPr>
        <w:t xml:space="preserve"> раза прев</w:t>
      </w:r>
      <w:r w:rsidR="00070893">
        <w:rPr>
          <w:rFonts w:ascii="Times New Roman" w:hAnsi="Times New Roman" w:cs="Times New Roman"/>
          <w:sz w:val="24"/>
          <w:szCs w:val="24"/>
        </w:rPr>
        <w:t>ышает средний по муниципалитету  и соответственно доля «сложных учащихся»</w:t>
      </w:r>
      <w:r w:rsidR="00A9764D">
        <w:rPr>
          <w:rFonts w:ascii="Times New Roman" w:hAnsi="Times New Roman" w:cs="Times New Roman"/>
          <w:sz w:val="24"/>
          <w:szCs w:val="24"/>
        </w:rPr>
        <w:t xml:space="preserve"> </w:t>
      </w:r>
      <w:r w:rsidR="00070893">
        <w:rPr>
          <w:rFonts w:ascii="Times New Roman" w:hAnsi="Times New Roman" w:cs="Times New Roman"/>
          <w:sz w:val="24"/>
          <w:szCs w:val="24"/>
        </w:rPr>
        <w:t xml:space="preserve">также в 2 раза выше, чем в других школах. </w:t>
      </w:r>
    </w:p>
    <w:p w:rsidR="000A34B5" w:rsidRPr="00C60B7D" w:rsidRDefault="000A34B5" w:rsidP="00760B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- участники проекта - реализуют адаптированные образовательные программы.  В </w:t>
      </w:r>
      <w:r w:rsidR="00D27C8C">
        <w:rPr>
          <w:rFonts w:ascii="Times New Roman" w:hAnsi="Times New Roman" w:cs="Times New Roman"/>
          <w:sz w:val="24"/>
          <w:szCs w:val="24"/>
        </w:rPr>
        <w:t xml:space="preserve">обеих школах </w:t>
      </w:r>
      <w:r w:rsidRPr="00C60B7D">
        <w:rPr>
          <w:rFonts w:ascii="Times New Roman" w:hAnsi="Times New Roman" w:cs="Times New Roman"/>
          <w:sz w:val="24"/>
          <w:szCs w:val="24"/>
        </w:rPr>
        <w:t>реализуют</w:t>
      </w:r>
      <w:r w:rsidR="00D27C8C">
        <w:rPr>
          <w:rFonts w:ascii="Times New Roman" w:hAnsi="Times New Roman" w:cs="Times New Roman"/>
          <w:sz w:val="24"/>
          <w:szCs w:val="24"/>
        </w:rPr>
        <w:t>ся</w:t>
      </w:r>
      <w:r w:rsidRPr="00C60B7D">
        <w:rPr>
          <w:rFonts w:ascii="Times New Roman" w:hAnsi="Times New Roman" w:cs="Times New Roman"/>
          <w:sz w:val="24"/>
          <w:szCs w:val="24"/>
        </w:rPr>
        <w:t xml:space="preserve"> программы дошкольног</w:t>
      </w:r>
      <w:r w:rsidR="00D27C8C">
        <w:rPr>
          <w:rFonts w:ascii="Times New Roman" w:hAnsi="Times New Roman" w:cs="Times New Roman"/>
          <w:sz w:val="24"/>
          <w:szCs w:val="24"/>
        </w:rPr>
        <w:t>о образования (в структурных подразделениях детский сад</w:t>
      </w:r>
      <w:r w:rsidRPr="00C60B7D">
        <w:rPr>
          <w:rFonts w:ascii="Times New Roman" w:hAnsi="Times New Roman" w:cs="Times New Roman"/>
          <w:sz w:val="24"/>
          <w:szCs w:val="24"/>
        </w:rPr>
        <w:t>).</w:t>
      </w:r>
    </w:p>
    <w:p w:rsidR="000A34B5" w:rsidRPr="00C60B7D" w:rsidRDefault="000A34B5" w:rsidP="00760B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 В школах имеются все специалисты, обеспечивающие сопровождение образовательного процесса (психологи, дефектологи,</w:t>
      </w:r>
      <w:r w:rsidR="00D27C8C">
        <w:rPr>
          <w:rFonts w:ascii="Times New Roman" w:hAnsi="Times New Roman" w:cs="Times New Roman"/>
          <w:sz w:val="24"/>
          <w:szCs w:val="24"/>
        </w:rPr>
        <w:t xml:space="preserve"> </w:t>
      </w:r>
      <w:r w:rsidR="00D27C8C"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t>логопеды,</w:t>
      </w:r>
      <w:r w:rsidR="00D27C8C">
        <w:rPr>
          <w:rFonts w:ascii="Times New Roman" w:hAnsi="Times New Roman" w:cs="Times New Roman"/>
          <w:sz w:val="24"/>
          <w:szCs w:val="24"/>
        </w:rPr>
        <w:t xml:space="preserve"> </w:t>
      </w:r>
      <w:r w:rsidRPr="00C60B7D">
        <w:rPr>
          <w:rFonts w:ascii="Times New Roman" w:hAnsi="Times New Roman" w:cs="Times New Roman"/>
          <w:sz w:val="24"/>
          <w:szCs w:val="24"/>
        </w:rPr>
        <w:t xml:space="preserve"> социальные педагоги). Штатные должности учителей-дефектологов, психологов замещают педагоги, прошедшие </w:t>
      </w:r>
      <w:proofErr w:type="gramStart"/>
      <w:r w:rsidRPr="00C60B7D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60B7D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на базе ОГБОУ ДПО КОИРО. В обеих школах введены штатные единицы социального педагога.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063"/>
      </w:tblGrid>
      <w:tr w:rsidR="000A34B5" w:rsidRPr="00C60B7D">
        <w:tc>
          <w:tcPr>
            <w:tcW w:w="2088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420" w:type="dxa"/>
          </w:tcPr>
          <w:p w:rsidR="000A34B5" w:rsidRPr="00C60B7D" w:rsidRDefault="006D73BE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A34B5" w:rsidRPr="00C60B7D">
              <w:rPr>
                <w:rFonts w:ascii="Times New Roman" w:hAnsi="Times New Roman" w:cs="Times New Roman"/>
                <w:sz w:val="24"/>
                <w:szCs w:val="24"/>
              </w:rPr>
              <w:t>Берёзовская СОШ</w:t>
            </w:r>
          </w:p>
        </w:tc>
        <w:tc>
          <w:tcPr>
            <w:tcW w:w="4063" w:type="dxa"/>
          </w:tcPr>
          <w:p w:rsidR="000A34B5" w:rsidRPr="00C60B7D" w:rsidRDefault="006D73BE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D27C8C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 w:rsidR="000A34B5" w:rsidRPr="00C60B7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0A34B5"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0A34B5" w:rsidRPr="00C60B7D">
        <w:tc>
          <w:tcPr>
            <w:tcW w:w="2088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420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63" w:type="dxa"/>
          </w:tcPr>
          <w:p w:rsidR="000A34B5" w:rsidRPr="00BF262A" w:rsidRDefault="000A34B5" w:rsidP="008B05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34B5" w:rsidRPr="00C60B7D">
        <w:tc>
          <w:tcPr>
            <w:tcW w:w="2088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20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063" w:type="dxa"/>
          </w:tcPr>
          <w:p w:rsidR="000A34B5" w:rsidRPr="00BF262A" w:rsidRDefault="000A34B5" w:rsidP="008B05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A34B5" w:rsidRPr="00C60B7D">
        <w:tc>
          <w:tcPr>
            <w:tcW w:w="2088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3420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063" w:type="dxa"/>
          </w:tcPr>
          <w:p w:rsidR="000A34B5" w:rsidRPr="00BF262A" w:rsidRDefault="000A34B5" w:rsidP="008B05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A34B5" w:rsidRPr="00C60B7D">
        <w:tc>
          <w:tcPr>
            <w:tcW w:w="2088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3420" w:type="dxa"/>
          </w:tcPr>
          <w:p w:rsidR="000A34B5" w:rsidRPr="00C60B7D" w:rsidRDefault="000A34B5" w:rsidP="008B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063" w:type="dxa"/>
          </w:tcPr>
          <w:p w:rsidR="000A34B5" w:rsidRPr="00BF262A" w:rsidRDefault="000A34B5" w:rsidP="008B05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F2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0A34B5" w:rsidRPr="00C60B7D" w:rsidRDefault="000A34B5" w:rsidP="00975D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7C2" w:rsidRDefault="00D27C8C" w:rsidP="00DB0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 МОУ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BF262A">
        <w:rPr>
          <w:rFonts w:ascii="Times New Roman" w:hAnsi="Times New Roman" w:cs="Times New Roman"/>
          <w:color w:val="000000" w:themeColor="text1"/>
          <w:sz w:val="24"/>
          <w:szCs w:val="24"/>
        </w:rPr>
        <w:t>с 29</w:t>
      </w:r>
      <w:r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2020</w:t>
      </w:r>
      <w:r w:rsidR="000A34B5"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573">
        <w:rPr>
          <w:rFonts w:ascii="Times New Roman" w:hAnsi="Times New Roman" w:cs="Times New Roman"/>
          <w:sz w:val="24"/>
          <w:szCs w:val="24"/>
        </w:rPr>
        <w:t xml:space="preserve">в связи с открытием на базе школы  </w:t>
      </w:r>
      <w:r w:rsidR="005C1A5D">
        <w:rPr>
          <w:rFonts w:ascii="Times New Roman" w:hAnsi="Times New Roman" w:cs="Times New Roman"/>
          <w:sz w:val="24"/>
          <w:szCs w:val="24"/>
        </w:rPr>
        <w:t xml:space="preserve">в рамках регионального национального проекта «Современная школа» </w:t>
      </w:r>
      <w:r w:rsidR="00DF7573">
        <w:rPr>
          <w:rFonts w:ascii="Times New Roman" w:hAnsi="Times New Roman" w:cs="Times New Roman"/>
          <w:sz w:val="24"/>
          <w:szCs w:val="24"/>
        </w:rPr>
        <w:t>центра</w:t>
      </w:r>
      <w:r w:rsidR="00DF7573" w:rsidRPr="00DF7573">
        <w:rPr>
          <w:rFonts w:ascii="Times New Roman" w:hAnsi="Times New Roman" w:cs="Times New Roman"/>
          <w:sz w:val="28"/>
          <w:szCs w:val="28"/>
        </w:rPr>
        <w:t xml:space="preserve"> </w:t>
      </w:r>
      <w:r w:rsidR="00DF7573" w:rsidRPr="00DF7573">
        <w:rPr>
          <w:rFonts w:ascii="Times New Roman" w:hAnsi="Times New Roman" w:cs="Times New Roman"/>
          <w:sz w:val="24"/>
          <w:szCs w:val="24"/>
        </w:rPr>
        <w:t>цифрового и гуманитарного профилей «Точка роста</w:t>
      </w:r>
      <w:r w:rsidR="00DF7573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введена должность </w:t>
      </w:r>
      <w:r w:rsidR="00DF7573">
        <w:rPr>
          <w:rFonts w:ascii="Times New Roman" w:hAnsi="Times New Roman" w:cs="Times New Roman"/>
          <w:sz w:val="24"/>
          <w:szCs w:val="24"/>
        </w:rPr>
        <w:t>педагога</w:t>
      </w:r>
      <w:r w:rsidRPr="00C60B7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DF7573">
        <w:rPr>
          <w:rFonts w:ascii="Times New Roman" w:hAnsi="Times New Roman" w:cs="Times New Roman"/>
          <w:sz w:val="24"/>
          <w:szCs w:val="24"/>
        </w:rPr>
        <w:t xml:space="preserve">. В  школе функционируют </w:t>
      </w:r>
      <w:r w:rsidR="005C1A5D">
        <w:rPr>
          <w:rFonts w:ascii="Times New Roman" w:hAnsi="Times New Roman" w:cs="Times New Roman"/>
          <w:sz w:val="24"/>
          <w:szCs w:val="24"/>
        </w:rPr>
        <w:t xml:space="preserve">кружки технической, художественной, </w:t>
      </w:r>
      <w:proofErr w:type="spellStart"/>
      <w:proofErr w:type="gramStart"/>
      <w:r w:rsidR="005C1A5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5C1A5D">
        <w:rPr>
          <w:rFonts w:ascii="Times New Roman" w:hAnsi="Times New Roman" w:cs="Times New Roman"/>
          <w:sz w:val="24"/>
          <w:szCs w:val="24"/>
        </w:rPr>
        <w:t>, физкультурно-спортивной  направленности</w:t>
      </w:r>
      <w:r w:rsidR="004D2E20">
        <w:rPr>
          <w:rFonts w:ascii="Times New Roman" w:hAnsi="Times New Roman" w:cs="Times New Roman"/>
          <w:sz w:val="24"/>
          <w:szCs w:val="24"/>
        </w:rPr>
        <w:t>: «Робототехника», Студия «</w:t>
      </w:r>
      <w:proofErr w:type="spellStart"/>
      <w:r w:rsidR="004D2E20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4D2E20">
        <w:rPr>
          <w:rFonts w:ascii="Times New Roman" w:hAnsi="Times New Roman" w:cs="Times New Roman"/>
          <w:sz w:val="24"/>
          <w:szCs w:val="24"/>
        </w:rPr>
        <w:t xml:space="preserve"> ТВ», </w:t>
      </w:r>
      <w:r w:rsidR="005C1A5D">
        <w:rPr>
          <w:rFonts w:ascii="Times New Roman" w:hAnsi="Times New Roman" w:cs="Times New Roman"/>
          <w:sz w:val="24"/>
          <w:szCs w:val="24"/>
        </w:rPr>
        <w:t xml:space="preserve"> </w:t>
      </w:r>
      <w:r w:rsidR="00BF262A">
        <w:rPr>
          <w:rFonts w:ascii="Times New Roman" w:hAnsi="Times New Roman" w:cs="Times New Roman"/>
          <w:sz w:val="24"/>
          <w:szCs w:val="24"/>
        </w:rPr>
        <w:t xml:space="preserve">«Шахматы» и др., учащиеся занимаются на базе </w:t>
      </w:r>
      <w:r w:rsidR="009236F1">
        <w:rPr>
          <w:rFonts w:ascii="Times New Roman" w:hAnsi="Times New Roman" w:cs="Times New Roman"/>
          <w:sz w:val="24"/>
          <w:szCs w:val="24"/>
        </w:rPr>
        <w:t xml:space="preserve">костромского </w:t>
      </w:r>
      <w:r w:rsidR="00BF262A">
        <w:rPr>
          <w:rFonts w:ascii="Times New Roman" w:hAnsi="Times New Roman" w:cs="Times New Roman"/>
          <w:sz w:val="24"/>
          <w:szCs w:val="24"/>
        </w:rPr>
        <w:t>технопарка «Мобильный «</w:t>
      </w:r>
      <w:proofErr w:type="spellStart"/>
      <w:r w:rsidR="00BF262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BF262A">
        <w:rPr>
          <w:rFonts w:ascii="Times New Roman" w:hAnsi="Times New Roman" w:cs="Times New Roman"/>
          <w:sz w:val="24"/>
          <w:szCs w:val="24"/>
        </w:rPr>
        <w:t xml:space="preserve">», </w:t>
      </w:r>
      <w:r w:rsidR="004D2E20" w:rsidRPr="00C60B7D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4D2E2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D2E20" w:rsidRPr="00C60B7D">
        <w:rPr>
          <w:rFonts w:ascii="Times New Roman" w:hAnsi="Times New Roman" w:cs="Times New Roman"/>
          <w:sz w:val="24"/>
          <w:szCs w:val="24"/>
        </w:rPr>
        <w:t>возможность посещать</w:t>
      </w:r>
      <w:r w:rsidR="004D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20">
        <w:rPr>
          <w:rFonts w:ascii="Times New Roman" w:hAnsi="Times New Roman" w:cs="Times New Roman"/>
          <w:sz w:val="24"/>
          <w:szCs w:val="24"/>
        </w:rPr>
        <w:t>Степановскую</w:t>
      </w:r>
      <w:proofErr w:type="spellEnd"/>
      <w:r w:rsidR="004D2E20">
        <w:rPr>
          <w:rFonts w:ascii="Times New Roman" w:hAnsi="Times New Roman" w:cs="Times New Roman"/>
          <w:sz w:val="24"/>
          <w:szCs w:val="24"/>
        </w:rPr>
        <w:t xml:space="preserve"> школу искусств: музыкальную школу, </w:t>
      </w:r>
      <w:r w:rsidR="00DB01EF">
        <w:rPr>
          <w:rFonts w:ascii="Times New Roman" w:hAnsi="Times New Roman" w:cs="Times New Roman"/>
          <w:sz w:val="24"/>
          <w:szCs w:val="24"/>
        </w:rPr>
        <w:t>художественную студию</w:t>
      </w:r>
      <w:r w:rsidR="00BF262A">
        <w:rPr>
          <w:rFonts w:ascii="Times New Roman" w:hAnsi="Times New Roman" w:cs="Times New Roman"/>
          <w:sz w:val="24"/>
          <w:szCs w:val="24"/>
        </w:rPr>
        <w:t>, танцевальный кружок</w:t>
      </w:r>
      <w:r w:rsidR="00DB01EF">
        <w:rPr>
          <w:rFonts w:ascii="Times New Roman" w:hAnsi="Times New Roman" w:cs="Times New Roman"/>
          <w:sz w:val="24"/>
          <w:szCs w:val="24"/>
        </w:rPr>
        <w:t>.</w:t>
      </w:r>
      <w:r w:rsidR="008037C2" w:rsidRPr="00803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7C2"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Ввиду территориальной доступности МОУ </w:t>
      </w:r>
      <w:proofErr w:type="spellStart"/>
      <w:r w:rsidR="008037C2"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t>Степановской</w:t>
      </w:r>
      <w:proofErr w:type="spellEnd"/>
      <w:r w:rsidR="008037C2"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к районному центру (10 км) учащиеся школы имеют возможность посещать</w:t>
      </w:r>
      <w:r w:rsidR="0092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037C2"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городские </w:t>
      </w:r>
      <w:r w:rsidR="008037C2" w:rsidRPr="00BF26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учреждения дополнительного образования: 5 учащихся посещают  детскую спортивную школу.</w:t>
      </w:r>
    </w:p>
    <w:p w:rsidR="00DB01EF" w:rsidRPr="00C60B7D" w:rsidRDefault="004D2E20" w:rsidP="00DB0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A34B5" w:rsidRPr="00C60B7D">
        <w:rPr>
          <w:rFonts w:ascii="Times New Roman" w:hAnsi="Times New Roman" w:cs="Times New Roman"/>
          <w:sz w:val="24"/>
          <w:szCs w:val="24"/>
        </w:rPr>
        <w:t>Берёзовск</w:t>
      </w:r>
      <w:r>
        <w:rPr>
          <w:rFonts w:ascii="Times New Roman" w:hAnsi="Times New Roman" w:cs="Times New Roman"/>
          <w:sz w:val="24"/>
          <w:szCs w:val="24"/>
        </w:rPr>
        <w:t>ой СОШ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C60B7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0A34B5" w:rsidRPr="00C60B7D">
        <w:rPr>
          <w:rFonts w:ascii="Times New Roman" w:hAnsi="Times New Roman" w:cs="Times New Roman"/>
          <w:sz w:val="24"/>
          <w:szCs w:val="24"/>
        </w:rPr>
        <w:t>нет. Дополнительн</w:t>
      </w:r>
      <w:r w:rsidR="00DB01EF">
        <w:rPr>
          <w:rFonts w:ascii="Times New Roman" w:hAnsi="Times New Roman" w:cs="Times New Roman"/>
          <w:sz w:val="24"/>
          <w:szCs w:val="24"/>
        </w:rPr>
        <w:t>ое образование в образовательном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 у</w:t>
      </w:r>
      <w:r w:rsidR="00DB01EF">
        <w:rPr>
          <w:rFonts w:ascii="Times New Roman" w:hAnsi="Times New Roman" w:cs="Times New Roman"/>
          <w:sz w:val="24"/>
          <w:szCs w:val="24"/>
        </w:rPr>
        <w:t>чреждении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 реализуется через внеурочную деятельность, работу кружков и секций, которые ведут учителя-предметники.</w:t>
      </w:r>
      <w:r w:rsidR="00DB01EF" w:rsidRPr="00DB01EF">
        <w:rPr>
          <w:rFonts w:ascii="Times New Roman" w:hAnsi="Times New Roman" w:cs="Times New Roman"/>
          <w:sz w:val="24"/>
          <w:szCs w:val="24"/>
        </w:rPr>
        <w:t xml:space="preserve"> </w:t>
      </w:r>
      <w:r w:rsidR="00DB01EF">
        <w:rPr>
          <w:rFonts w:ascii="Times New Roman" w:hAnsi="Times New Roman" w:cs="Times New Roman"/>
          <w:sz w:val="24"/>
          <w:szCs w:val="24"/>
        </w:rPr>
        <w:t xml:space="preserve">Ввиду удаленности школы от районного центра </w:t>
      </w:r>
      <w:r w:rsidR="00DB01EF" w:rsidRPr="00C60B7D">
        <w:rPr>
          <w:rFonts w:ascii="Times New Roman" w:hAnsi="Times New Roman" w:cs="Times New Roman"/>
          <w:sz w:val="24"/>
          <w:szCs w:val="24"/>
        </w:rPr>
        <w:t>внешкольная деятельность ограничивается лишь посещением сельского Дома культуры и библиотеки.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Исходя из результатов исследования, можно выделить следующие проблемные зоны: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1.</w:t>
      </w:r>
      <w:r w:rsidRPr="00C60B7D">
        <w:rPr>
          <w:rFonts w:ascii="Times New Roman" w:hAnsi="Times New Roman" w:cs="Times New Roman"/>
          <w:sz w:val="24"/>
          <w:szCs w:val="24"/>
        </w:rPr>
        <w:tab/>
        <w:t xml:space="preserve">В школах - участниках проекта, </w:t>
      </w:r>
      <w:r w:rsidR="00BF262A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C60B7D">
        <w:rPr>
          <w:rFonts w:ascii="Times New Roman" w:hAnsi="Times New Roman" w:cs="Times New Roman"/>
          <w:sz w:val="24"/>
          <w:szCs w:val="24"/>
        </w:rPr>
        <w:t>высокий процент детей из малообеспеченных, неблагополучных и неполных семей;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2.</w:t>
      </w:r>
      <w:r w:rsidRPr="00C60B7D">
        <w:rPr>
          <w:rFonts w:ascii="Times New Roman" w:hAnsi="Times New Roman" w:cs="Times New Roman"/>
          <w:sz w:val="24"/>
          <w:szCs w:val="24"/>
        </w:rPr>
        <w:tab/>
        <w:t xml:space="preserve">Слабый контингент </w:t>
      </w:r>
      <w:proofErr w:type="gramStart"/>
      <w:r w:rsidRPr="00C60B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3.</w:t>
      </w:r>
      <w:r w:rsidRPr="00C60B7D">
        <w:rPr>
          <w:rFonts w:ascii="Times New Roman" w:hAnsi="Times New Roman" w:cs="Times New Roman"/>
          <w:sz w:val="24"/>
          <w:szCs w:val="24"/>
        </w:rPr>
        <w:tab/>
        <w:t xml:space="preserve">Низкий уровень учебной мотивации </w:t>
      </w:r>
      <w:proofErr w:type="gramStart"/>
      <w:r w:rsidRPr="00C60B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B7D">
        <w:rPr>
          <w:rFonts w:ascii="Times New Roman" w:hAnsi="Times New Roman" w:cs="Times New Roman"/>
          <w:sz w:val="24"/>
          <w:szCs w:val="24"/>
        </w:rPr>
        <w:t>;</w:t>
      </w:r>
    </w:p>
    <w:p w:rsidR="000A34B5" w:rsidRPr="00C60B7D" w:rsidRDefault="008037C2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Имеет место </w:t>
      </w:r>
      <w:r w:rsidR="00D40F3E">
        <w:rPr>
          <w:rFonts w:ascii="Times New Roman" w:hAnsi="Times New Roman" w:cs="Times New Roman"/>
          <w:sz w:val="24"/>
          <w:szCs w:val="24"/>
        </w:rPr>
        <w:t>н</w:t>
      </w:r>
      <w:r w:rsidR="000A34B5" w:rsidRPr="00C60B7D">
        <w:rPr>
          <w:rFonts w:ascii="Times New Roman" w:hAnsi="Times New Roman" w:cs="Times New Roman"/>
          <w:sz w:val="24"/>
          <w:szCs w:val="24"/>
        </w:rPr>
        <w:t xml:space="preserve">едостаточная </w:t>
      </w:r>
      <w:proofErr w:type="spellStart"/>
      <w:r w:rsidR="000A34B5" w:rsidRPr="00C60B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A34B5" w:rsidRPr="00C60B7D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узких специалистов при работе со «сложным контингентом» учащихся</w:t>
      </w:r>
      <w:proofErr w:type="gramStart"/>
      <w:r w:rsidR="000A34B5" w:rsidRPr="00C60B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5.</w:t>
      </w:r>
      <w:r w:rsidRPr="00C60B7D">
        <w:rPr>
          <w:rFonts w:ascii="Times New Roman" w:hAnsi="Times New Roman" w:cs="Times New Roman"/>
          <w:sz w:val="24"/>
          <w:szCs w:val="24"/>
        </w:rPr>
        <w:tab/>
        <w:t>Не на должном уровне организована работа методических служб учреждений по повышению профессионального уровня педагогов;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6.</w:t>
      </w:r>
      <w:r w:rsidRPr="00C60B7D">
        <w:rPr>
          <w:rFonts w:ascii="Times New Roman" w:hAnsi="Times New Roman" w:cs="Times New Roman"/>
          <w:sz w:val="24"/>
          <w:szCs w:val="24"/>
        </w:rPr>
        <w:tab/>
        <w:t>Отсутствие в образовательных организациях четкого механизма взаимодействия педагогических работников, родителей, социальных партнёров как участников образовательного процесса;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7.</w:t>
      </w:r>
      <w:r w:rsidRPr="00C60B7D">
        <w:rPr>
          <w:rFonts w:ascii="Times New Roman" w:hAnsi="Times New Roman" w:cs="Times New Roman"/>
          <w:sz w:val="24"/>
          <w:szCs w:val="24"/>
        </w:rPr>
        <w:tab/>
        <w:t xml:space="preserve">Недостаточная материальная база </w:t>
      </w:r>
      <w:r w:rsidR="00184577">
        <w:rPr>
          <w:rFonts w:ascii="Times New Roman" w:hAnsi="Times New Roman" w:cs="Times New Roman"/>
          <w:sz w:val="24"/>
          <w:szCs w:val="24"/>
        </w:rPr>
        <w:t xml:space="preserve">(в Берёзовской СОШ) </w:t>
      </w:r>
      <w:r w:rsidRPr="00C60B7D">
        <w:rPr>
          <w:rFonts w:ascii="Times New Roman" w:hAnsi="Times New Roman" w:cs="Times New Roman"/>
          <w:sz w:val="24"/>
          <w:szCs w:val="24"/>
        </w:rPr>
        <w:t>ОУ</w:t>
      </w:r>
      <w:r w:rsidR="00BF262A">
        <w:rPr>
          <w:rFonts w:ascii="Times New Roman" w:hAnsi="Times New Roman" w:cs="Times New Roman"/>
          <w:sz w:val="24"/>
          <w:szCs w:val="24"/>
        </w:rPr>
        <w:t xml:space="preserve"> </w:t>
      </w:r>
      <w:r w:rsidRPr="00C60B7D">
        <w:rPr>
          <w:rFonts w:ascii="Times New Roman" w:hAnsi="Times New Roman" w:cs="Times New Roman"/>
          <w:sz w:val="24"/>
          <w:szCs w:val="24"/>
        </w:rPr>
        <w:t xml:space="preserve"> для организации внеурочной занятости </w:t>
      </w:r>
      <w:proofErr w:type="gramStart"/>
      <w:r w:rsidRPr="00C60B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B7D">
        <w:rPr>
          <w:rFonts w:ascii="Times New Roman" w:hAnsi="Times New Roman" w:cs="Times New Roman"/>
          <w:sz w:val="24"/>
          <w:szCs w:val="24"/>
        </w:rPr>
        <w:t>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Среди педагогов школ, вошедших в проект, было проведено дополнительное анкетирование. В результате было выявлено:</w:t>
      </w:r>
    </w:p>
    <w:p w:rsidR="000A34B5" w:rsidRPr="00C60B7D" w:rsidRDefault="000A34B5" w:rsidP="00923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1.Для педагога сегодня доминируют такие мотивы профессионально-личностного развития, как усердие, добросовестное отношение к своим обязанностям, стремление к пониманию школьника, интерес к развитию его личности, стремление пополнить свой багаж новыми педагогическими приёмами, техниками и методиками, стремление повысить уровень своей компетентности, 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2.</w:t>
      </w:r>
      <w:r w:rsidRPr="00C60B7D">
        <w:rPr>
          <w:rFonts w:ascii="Times New Roman" w:hAnsi="Times New Roman" w:cs="Times New Roman"/>
          <w:sz w:val="24"/>
          <w:szCs w:val="24"/>
        </w:rPr>
        <w:tab/>
        <w:t>Педагоги отмечают, что за 5 лет ослабел контингент учащихся, нет заинтересованности учащихся в учёбе.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 По-прежнему актуальными остаются низкий уровень заработной платы и недостаточная материально-техническая база образовательных учреждений.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3.</w:t>
      </w:r>
      <w:r w:rsidRPr="00C60B7D">
        <w:rPr>
          <w:rFonts w:ascii="Times New Roman" w:hAnsi="Times New Roman" w:cs="Times New Roman"/>
          <w:sz w:val="24"/>
          <w:szCs w:val="24"/>
        </w:rPr>
        <w:tab/>
        <w:t>Наибольшее затруднение педагоги сегодня испытывают в работе с учащимися, у которых наблюдаются проблемы с поведением и с учащимися с низкой академической успеваемостью.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4.</w:t>
      </w:r>
      <w:r w:rsidRPr="00C60B7D">
        <w:rPr>
          <w:rFonts w:ascii="Times New Roman" w:hAnsi="Times New Roman" w:cs="Times New Roman"/>
          <w:sz w:val="24"/>
          <w:szCs w:val="24"/>
        </w:rPr>
        <w:tab/>
        <w:t>Педагоги испытывают дефицит в «навыках работы с учащимися, испытывающими проблемы в поведении», «владении методами обучения учащихся с ОВЗ»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5.</w:t>
      </w:r>
      <w:r w:rsidRPr="00C60B7D">
        <w:rPr>
          <w:rFonts w:ascii="Times New Roman" w:hAnsi="Times New Roman" w:cs="Times New Roman"/>
          <w:sz w:val="24"/>
          <w:szCs w:val="24"/>
        </w:rPr>
        <w:tab/>
        <w:t>Наиболее эффективными формами научно-методической поддержки повышения профессионализма педагогов по результатам опроса являются: тематические педагогические советы, заседания методических объединений и семинары, открытые уроки в своей школе и посещение открытых мероприятий в других школах.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60B7D">
        <w:rPr>
          <w:rFonts w:ascii="Times New Roman" w:hAnsi="Times New Roman" w:cs="Times New Roman"/>
          <w:sz w:val="24"/>
          <w:szCs w:val="24"/>
        </w:rPr>
        <w:tab/>
        <w:t xml:space="preserve">Слабо развиты такие формы методической поддержки учителей, как </w:t>
      </w:r>
      <w:r w:rsidRPr="009236F1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наставничество</w:t>
      </w:r>
      <w:r w:rsidRPr="00C60B7D">
        <w:rPr>
          <w:rFonts w:ascii="Times New Roman" w:hAnsi="Times New Roman" w:cs="Times New Roman"/>
          <w:sz w:val="24"/>
          <w:szCs w:val="24"/>
        </w:rPr>
        <w:t xml:space="preserve">, ведение личного электронного кабинета, проблемные группы, </w:t>
      </w:r>
      <w:proofErr w:type="spellStart"/>
      <w:r w:rsidRPr="00C60B7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60B7D">
        <w:rPr>
          <w:rFonts w:ascii="Times New Roman" w:hAnsi="Times New Roman" w:cs="Times New Roman"/>
          <w:sz w:val="24"/>
          <w:szCs w:val="24"/>
        </w:rPr>
        <w:t>,  индивидуальная программа развития педагога, возможности тематических Интернет-ресурсов, конференции, мероприятия по обобщению индивидуального опыта.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7.</w:t>
      </w:r>
      <w:r w:rsidRPr="00C60B7D">
        <w:rPr>
          <w:rFonts w:ascii="Times New Roman" w:hAnsi="Times New Roman" w:cs="Times New Roman"/>
          <w:sz w:val="24"/>
          <w:szCs w:val="24"/>
        </w:rPr>
        <w:tab/>
        <w:t xml:space="preserve">За последние пять лет выросла доля педагогов, отметившая </w:t>
      </w:r>
      <w:proofErr w:type="spellStart"/>
      <w:r w:rsidRPr="00C60B7D">
        <w:rPr>
          <w:rFonts w:ascii="Times New Roman" w:hAnsi="Times New Roman" w:cs="Times New Roman"/>
          <w:sz w:val="24"/>
          <w:szCs w:val="24"/>
        </w:rPr>
        <w:t>трудозатратность</w:t>
      </w:r>
      <w:proofErr w:type="spellEnd"/>
      <w:r w:rsidRPr="00C60B7D">
        <w:rPr>
          <w:rFonts w:ascii="Times New Roman" w:hAnsi="Times New Roman" w:cs="Times New Roman"/>
          <w:sz w:val="24"/>
          <w:szCs w:val="24"/>
        </w:rPr>
        <w:t xml:space="preserve">  «общей административной работы»  (ведение документации и т.д.) на 50% и « проверка работ учащихся».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8. Среда профессионального общения педагогов ограничена, недостаточно используются возможности передовых практик и достижений школ и педагогов – лидеров.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9.</w:t>
      </w:r>
      <w:r w:rsidRPr="00C60B7D">
        <w:rPr>
          <w:rFonts w:ascii="Times New Roman" w:hAnsi="Times New Roman" w:cs="Times New Roman"/>
          <w:sz w:val="24"/>
          <w:szCs w:val="24"/>
        </w:rPr>
        <w:tab/>
        <w:t>Мотивация педагогов связана с процессом аттестации и улучшением условий функционирования.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На основании результатов анкетирования руководителей и педагогов можно выделить следующие направления работы по методическому сопровождению систем учительского роста и поддержки школьных педагогических команд на уровне муниципалитета: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1) Идентифицировать педагогов – предметников, нуждающихся в индивидуальном сопровождении (персонифицированных программах профессионального роста).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2) Способствовать деятельности межмуниципальных проблемных групп по обсуждению проблем в преподавании предметов в условиях реализации ФГОС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3) Разработать и реализовать адресные программы постоянно действующих семинаров на базе </w:t>
      </w:r>
      <w:proofErr w:type="spellStart"/>
      <w:r w:rsidRPr="00C60B7D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C60B7D">
        <w:rPr>
          <w:rFonts w:ascii="Times New Roman" w:hAnsi="Times New Roman" w:cs="Times New Roman"/>
          <w:sz w:val="24"/>
          <w:szCs w:val="24"/>
        </w:rPr>
        <w:t xml:space="preserve"> школ по повышению </w:t>
      </w:r>
      <w:proofErr w:type="spellStart"/>
      <w:r w:rsidRPr="00C60B7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0B7D">
        <w:rPr>
          <w:rFonts w:ascii="Times New Roman" w:hAnsi="Times New Roman" w:cs="Times New Roman"/>
          <w:sz w:val="24"/>
          <w:szCs w:val="24"/>
        </w:rPr>
        <w:t xml:space="preserve"> и развитию личностных результатов обучающихся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4) Способствовать развитию среды педагогического общения за счет включения </w:t>
      </w:r>
      <w:proofErr w:type="spellStart"/>
      <w:r w:rsidRPr="00C60B7D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C60B7D">
        <w:rPr>
          <w:rFonts w:ascii="Times New Roman" w:hAnsi="Times New Roman" w:cs="Times New Roman"/>
          <w:sz w:val="24"/>
          <w:szCs w:val="24"/>
        </w:rPr>
        <w:t xml:space="preserve"> школ в сетевое взаимодействие </w:t>
      </w:r>
      <w:proofErr w:type="gramStart"/>
      <w:r w:rsidRPr="00C60B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0B7D">
        <w:rPr>
          <w:rFonts w:ascii="Times New Roman" w:hAnsi="Times New Roman" w:cs="Times New Roman"/>
          <w:sz w:val="24"/>
          <w:szCs w:val="24"/>
        </w:rPr>
        <w:t xml:space="preserve"> школами – лидерами и работу региональных инновационных площадок.  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5) Создать организационно-методические условия для повышения эффективности механизмов и инструментов управления школьных педагогических команд.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6) Способствовать разработке и реализации муниципальных проектов поддержки школ с низкими результатами обучения и школ, функционирующих в неблагоприятных условиях с использованием современных форм и направлений методической поддержки.</w:t>
      </w:r>
    </w:p>
    <w:p w:rsidR="000A34B5" w:rsidRPr="00C60B7D" w:rsidRDefault="000A34B5" w:rsidP="009444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4B5" w:rsidRPr="00C60B7D" w:rsidRDefault="000A34B5" w:rsidP="004327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Раздел Ш. Цели, задачи, срок реализации проекта.</w:t>
      </w:r>
    </w:p>
    <w:p w:rsidR="000A34B5" w:rsidRPr="00C60B7D" w:rsidRDefault="000A34B5" w:rsidP="00DA28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 - </w:t>
      </w:r>
      <w:r w:rsidRPr="00C60B7D">
        <w:rPr>
          <w:rFonts w:ascii="Times New Roman" w:hAnsi="Times New Roman" w:cs="Times New Roman"/>
          <w:sz w:val="24"/>
          <w:szCs w:val="24"/>
        </w:rPr>
        <w:t>создание условий по обеспечению эффективной работы школ, функционирующих в неблагоприятных социальных условиях и школ, показывающих низкие результаты обучения.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проекта: 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0B7D">
        <w:rPr>
          <w:rFonts w:ascii="Times New Roman" w:hAnsi="Times New Roman" w:cs="Times New Roman"/>
          <w:sz w:val="24"/>
          <w:szCs w:val="24"/>
        </w:rPr>
        <w:t xml:space="preserve">Создать условия для получения положительной динамики в школах, работающих в неблагоприятных условиях при переходе в эффективный режим работы; 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60B7D">
        <w:rPr>
          <w:rFonts w:ascii="Times New Roman" w:hAnsi="Times New Roman" w:cs="Times New Roman"/>
          <w:sz w:val="24"/>
          <w:szCs w:val="24"/>
        </w:rPr>
        <w:t>Создать условия, обеспечивающие положительную динамику качества образования в школах, показывающих низкие результаты обучения и работающих в сложных социальных условиях.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lastRenderedPageBreak/>
        <w:t>- Сформировать муниципальную систему методического сопровождения учителей, поддержки школьных команд, способствующую профессиональному развитию педагогов, работающих в школах с низкими результатами обучения и работающих в сложных социальных условиях.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- Разработать и реализовать комплекс мер по поддержке школ с низкими результатами обучения и работающих в сложных социальных условиях.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- Определить наиболее эффективные и адресные формы поддержки школ на муниципальном уровне.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- Создать условия для профессионального развития и эффективного повышения квалификации педагогических и руководящих кадров школьных команд.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- Активизировать деятельность всех форм профессионального взаимодействия по обмену опытом и распространению эффективных практик школ-лидеров по переходу в эффективный режим работы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- Создать условия для эффективного межшкольного партнерства и сетевого взаимодействия школ с разным уровнем качества результатов обучения.</w:t>
      </w:r>
    </w:p>
    <w:p w:rsidR="000A34B5" w:rsidRPr="00C60B7D" w:rsidRDefault="000A34B5" w:rsidP="00923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- Стимулировать участие школ, участников программы, в конкурсах, проектах.</w:t>
      </w:r>
    </w:p>
    <w:p w:rsidR="009236F1" w:rsidRDefault="009236F1" w:rsidP="00923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BE" w:rsidRDefault="006D73BE" w:rsidP="00923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3BE" w:rsidRDefault="006D73BE" w:rsidP="00923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4B5" w:rsidRPr="00C60B7D" w:rsidRDefault="000A34B5" w:rsidP="00923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>Раздел IV. «Дорожная карта» реализации​ проекта</w:t>
      </w:r>
    </w:p>
    <w:p w:rsidR="000A34B5" w:rsidRPr="00C60B7D" w:rsidRDefault="000A34B5" w:rsidP="00765B7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4"/>
        <w:gridCol w:w="2696"/>
        <w:gridCol w:w="1276"/>
        <w:gridCol w:w="67"/>
        <w:gridCol w:w="293"/>
        <w:gridCol w:w="66"/>
        <w:gridCol w:w="1796"/>
      </w:tblGrid>
      <w:tr w:rsidR="000A34B5" w:rsidRPr="00C60B7D">
        <w:trPr>
          <w:trHeight w:val="245"/>
        </w:trPr>
        <w:tc>
          <w:tcPr>
            <w:tcW w:w="568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6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276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22" w:type="dxa"/>
            <w:gridSpan w:val="4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A34B5" w:rsidRPr="00C60B7D">
        <w:trPr>
          <w:trHeight w:val="107"/>
        </w:trPr>
        <w:tc>
          <w:tcPr>
            <w:tcW w:w="568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404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6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22" w:type="dxa"/>
            <w:gridSpan w:val="4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</w:tr>
      <w:tr w:rsidR="000A34B5" w:rsidRPr="00C60B7D">
        <w:trPr>
          <w:trHeight w:val="107"/>
        </w:trPr>
        <w:tc>
          <w:tcPr>
            <w:tcW w:w="10166" w:type="dxa"/>
            <w:gridSpan w:val="8"/>
          </w:tcPr>
          <w:p w:rsidR="000A34B5" w:rsidRPr="00C60B7D" w:rsidRDefault="000A34B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Нормативно-правовое обеспечение</w:t>
            </w:r>
          </w:p>
        </w:tc>
      </w:tr>
      <w:tr w:rsidR="00C5367F" w:rsidRPr="00C60B7D">
        <w:trPr>
          <w:trHeight w:val="252"/>
        </w:trPr>
        <w:tc>
          <w:tcPr>
            <w:tcW w:w="568" w:type="dxa"/>
          </w:tcPr>
          <w:p w:rsidR="00C5367F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4" w:type="dxa"/>
          </w:tcPr>
          <w:p w:rsidR="00C5367F" w:rsidRPr="00C60B7D" w:rsidRDefault="00055CA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нормативн</w:t>
            </w:r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документов, регламентирующих реализацию мероприятий Проекта</w:t>
            </w:r>
          </w:p>
        </w:tc>
        <w:tc>
          <w:tcPr>
            <w:tcW w:w="2696" w:type="dxa"/>
          </w:tcPr>
          <w:p w:rsidR="00C5367F" w:rsidRPr="00C60B7D" w:rsidRDefault="00055CA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района, координационно-методическая служба</w:t>
            </w:r>
          </w:p>
        </w:tc>
        <w:tc>
          <w:tcPr>
            <w:tcW w:w="1276" w:type="dxa"/>
            <w:tcBorders>
              <w:top w:val="nil"/>
            </w:tcBorders>
          </w:tcPr>
          <w:p w:rsidR="00C5367F" w:rsidRPr="00C60B7D" w:rsidRDefault="00055CA5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</w:t>
            </w:r>
            <w:r w:rsidR="006D73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gridSpan w:val="4"/>
            <w:tcBorders>
              <w:top w:val="nil"/>
            </w:tcBorders>
          </w:tcPr>
          <w:p w:rsidR="00C5367F" w:rsidRPr="00C60B7D" w:rsidRDefault="00C5367F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региональном проекте</w:t>
            </w:r>
            <w:r w:rsidR="0005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CA5" w:rsidRPr="00C60B7D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работы школ с низкими результатами обучения и школ, функционирующих в неблагоприятных социальных условиях</w:t>
            </w:r>
          </w:p>
        </w:tc>
      </w:tr>
      <w:tr w:rsidR="001970FE" w:rsidRPr="00C60B7D">
        <w:trPr>
          <w:trHeight w:val="252"/>
        </w:trPr>
        <w:tc>
          <w:tcPr>
            <w:tcW w:w="568" w:type="dxa"/>
          </w:tcPr>
          <w:p w:rsidR="001970FE" w:rsidRPr="00C60B7D" w:rsidRDefault="001970FE" w:rsidP="00D9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нормативн</w:t>
            </w:r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документов, регламентирующих реализацию мероприятий Проекта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района, координационно-методическая служба</w:t>
            </w:r>
          </w:p>
        </w:tc>
        <w:tc>
          <w:tcPr>
            <w:tcW w:w="1276" w:type="dxa"/>
            <w:tcBorders>
              <w:top w:val="nil"/>
            </w:tcBorders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22" w:type="dxa"/>
            <w:gridSpan w:val="4"/>
            <w:tcBorders>
              <w:top w:val="nil"/>
            </w:tcBorders>
          </w:tcPr>
          <w:tbl>
            <w:tblPr>
              <w:tblW w:w="1860" w:type="dxa"/>
              <w:tblLayout w:type="fixed"/>
              <w:tblLook w:val="00A0"/>
            </w:tblPr>
            <w:tblGrid>
              <w:gridCol w:w="1860"/>
            </w:tblGrid>
            <w:tr w:rsidR="001970FE" w:rsidRPr="00C60B7D" w:rsidTr="00055CA5">
              <w:trPr>
                <w:trHeight w:val="1074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0FE" w:rsidRPr="00C60B7D" w:rsidRDefault="001970FE" w:rsidP="00765B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Приказ отдела образования о назначении муниципального координатора и создании рабочей группы по разработке муниципального проекта </w:t>
                  </w:r>
                </w:p>
              </w:tc>
            </w:tr>
          </w:tbl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E" w:rsidRPr="00C60B7D">
        <w:trPr>
          <w:trHeight w:val="252"/>
        </w:trPr>
        <w:tc>
          <w:tcPr>
            <w:tcW w:w="568" w:type="dxa"/>
          </w:tcPr>
          <w:p w:rsidR="001970FE" w:rsidRPr="00C60B7D" w:rsidRDefault="001970FE" w:rsidP="00D9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проекта поддержки школ, показывающих низкие результаты обучения и работающих в сложных социальных условиях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Рабочая группа  по разработке проекта</w:t>
            </w:r>
          </w:p>
        </w:tc>
        <w:tc>
          <w:tcPr>
            <w:tcW w:w="127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2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об утверждении проекта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48"/>
            </w:tblGrid>
            <w:tr w:rsidR="001970FE" w:rsidRPr="00C60B7D">
              <w:trPr>
                <w:trHeight w:val="272"/>
              </w:trPr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0FE" w:rsidRPr="00C60B7D" w:rsidRDefault="001970FE" w:rsidP="00765B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0FE" w:rsidRPr="00C60B7D" w:rsidRDefault="001970FE" w:rsidP="00765B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0FE" w:rsidRPr="00C60B7D" w:rsidRDefault="001970FE" w:rsidP="00765B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E" w:rsidRPr="00C60B7D">
        <w:trPr>
          <w:trHeight w:val="252"/>
        </w:trPr>
        <w:tc>
          <w:tcPr>
            <w:tcW w:w="568" w:type="dxa"/>
          </w:tcPr>
          <w:p w:rsidR="001970FE" w:rsidRPr="00C60B7D" w:rsidRDefault="001970FE" w:rsidP="00D9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4" w:type="dxa"/>
          </w:tcPr>
          <w:tbl>
            <w:tblPr>
              <w:tblpPr w:leftFromText="180" w:rightFromText="180" w:bottomFromText="200" w:vertAnchor="text" w:horzAnchor="margin" w:tblpY="-182"/>
              <w:tblOverlap w:val="never"/>
              <w:tblW w:w="3210" w:type="dxa"/>
              <w:tblLayout w:type="fixed"/>
              <w:tblLook w:val="00A0"/>
            </w:tblPr>
            <w:tblGrid>
              <w:gridCol w:w="3210"/>
            </w:tblGrid>
            <w:tr w:rsidR="001970FE" w:rsidRPr="00C60B7D">
              <w:trPr>
                <w:trHeight w:val="1321"/>
              </w:trPr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0FE" w:rsidRPr="00C60B7D" w:rsidRDefault="001970FE" w:rsidP="00765B7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и презентация школьных проектов перехода в эффективный режим работы </w:t>
                  </w:r>
                </w:p>
              </w:tc>
            </w:tr>
          </w:tbl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  <w:tc>
          <w:tcPr>
            <w:tcW w:w="1276" w:type="dxa"/>
          </w:tcPr>
          <w:p w:rsidR="001970FE" w:rsidRPr="00C60B7D" w:rsidRDefault="00345A17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0F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="001970F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970FE"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2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Проект перехода в эффективный режим работы</w:t>
            </w:r>
          </w:p>
        </w:tc>
      </w:tr>
      <w:tr w:rsidR="001970FE" w:rsidRPr="00C60B7D">
        <w:trPr>
          <w:trHeight w:val="25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межшкольного партнёрства и сетевого взаимодействия школ с разным уровнем качества знаний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0FE" w:rsidRPr="00C60B7D" w:rsidRDefault="00345A17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70F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1970F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970FE"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2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сетевом взаимодействии между школами </w:t>
            </w:r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проекта и базовой школой.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 для формирования межшкольного партнёрства </w:t>
            </w:r>
          </w:p>
        </w:tc>
      </w:tr>
      <w:tr w:rsidR="001970FE" w:rsidRPr="00C60B7D">
        <w:trPr>
          <w:trHeight w:val="25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4" w:type="dxa"/>
          </w:tcPr>
          <w:p w:rsidR="001970FE" w:rsidRPr="00C60B7D" w:rsidRDefault="001970FE" w:rsidP="0016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Издание приказов о проведении методических  семинаров, выездов</w:t>
            </w:r>
          </w:p>
        </w:tc>
        <w:tc>
          <w:tcPr>
            <w:tcW w:w="2696" w:type="dxa"/>
          </w:tcPr>
          <w:p w:rsidR="001970FE" w:rsidRPr="00C60B7D" w:rsidRDefault="001970FE" w:rsidP="0016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</w:t>
            </w:r>
          </w:p>
        </w:tc>
        <w:tc>
          <w:tcPr>
            <w:tcW w:w="127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2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Приказы отдела образования</w:t>
            </w:r>
          </w:p>
        </w:tc>
      </w:tr>
      <w:tr w:rsidR="001970FE" w:rsidRPr="00C60B7D">
        <w:trPr>
          <w:trHeight w:val="556"/>
        </w:trPr>
        <w:tc>
          <w:tcPr>
            <w:tcW w:w="10166" w:type="dxa"/>
            <w:gridSpan w:val="8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Информационное обеспечение реализации проекта</w:t>
            </w:r>
          </w:p>
        </w:tc>
      </w:tr>
      <w:tr w:rsidR="001970FE" w:rsidRPr="00C60B7D" w:rsidTr="00C5367F">
        <w:trPr>
          <w:trHeight w:val="79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отдела образования администрации Галичского муниципального района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  2020 года</w:t>
            </w:r>
          </w:p>
        </w:tc>
        <w:tc>
          <w:tcPr>
            <w:tcW w:w="2155" w:type="dxa"/>
            <w:gridSpan w:val="3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о назначении ответственного за ведение ресурса </w:t>
            </w:r>
          </w:p>
        </w:tc>
      </w:tr>
      <w:tr w:rsidR="001970FE" w:rsidRPr="00C60B7D" w:rsidTr="00C5367F">
        <w:trPr>
          <w:trHeight w:val="1213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</w:t>
            </w: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веб-ресурса</w:t>
            </w:r>
            <w:proofErr w:type="spell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образовательных организаций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1343" w:type="dxa"/>
            <w:gridSpan w:val="2"/>
          </w:tcPr>
          <w:p w:rsidR="001970FE" w:rsidRDefault="001970FE" w:rsidP="0016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345A17" w:rsidRPr="00C60B7D" w:rsidRDefault="00345A17" w:rsidP="0016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5" w:type="dxa"/>
            <w:gridSpan w:val="3"/>
          </w:tcPr>
          <w:p w:rsidR="001970FE" w:rsidRPr="00C60B7D" w:rsidRDefault="001970FE" w:rsidP="00160D15">
            <w:pPr>
              <w:widowControl w:val="0"/>
              <w:tabs>
                <w:tab w:val="left" w:pos="709"/>
              </w:tabs>
              <w:spacing w:after="0" w:line="274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B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</w:p>
          <w:p w:rsidR="001970FE" w:rsidRPr="00C60B7D" w:rsidRDefault="001970FE" w:rsidP="00A6645C">
            <w:pPr>
              <w:widowControl w:val="0"/>
              <w:tabs>
                <w:tab w:val="left" w:pos="709"/>
              </w:tabs>
              <w:spacing w:after="0" w:line="274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B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 ресурса, постоянное обновление информации</w:t>
            </w:r>
          </w:p>
        </w:tc>
      </w:tr>
      <w:tr w:rsidR="001970FE" w:rsidRPr="00C60B7D" w:rsidTr="00C5367F">
        <w:trPr>
          <w:trHeight w:val="79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разработке и ходе реализации проекта.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 по разработке проекта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организаций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155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реализации проекта в повестку советов руководителей, публичные отчёты руководителей образовательных организаций </w:t>
            </w:r>
          </w:p>
        </w:tc>
      </w:tr>
      <w:tr w:rsidR="001970FE" w:rsidRPr="00C60B7D" w:rsidTr="00C5367F">
        <w:trPr>
          <w:trHeight w:val="79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ходе реализации проекта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5" w:type="dxa"/>
            <w:gridSpan w:val="3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стендах ОУ, выпуск информационных листков </w:t>
            </w:r>
          </w:p>
        </w:tc>
      </w:tr>
      <w:tr w:rsidR="001970FE" w:rsidRPr="00C60B7D" w:rsidTr="00C5367F">
        <w:trPr>
          <w:trHeight w:val="1075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Дистанционное консультационно-методическое сопровождение участников проекта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координаторы</w:t>
            </w: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5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информированность участников проекта</w:t>
            </w:r>
          </w:p>
        </w:tc>
      </w:tr>
      <w:tr w:rsidR="001970FE" w:rsidRPr="00C60B7D">
        <w:trPr>
          <w:trHeight w:val="577"/>
        </w:trPr>
        <w:tc>
          <w:tcPr>
            <w:tcW w:w="10166" w:type="dxa"/>
            <w:gridSpan w:val="8"/>
          </w:tcPr>
          <w:tbl>
            <w:tblPr>
              <w:tblW w:w="1039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/>
            </w:tblPr>
            <w:tblGrid>
              <w:gridCol w:w="10390"/>
            </w:tblGrid>
            <w:tr w:rsidR="001970FE" w:rsidRPr="00C60B7D">
              <w:trPr>
                <w:trHeight w:val="615"/>
              </w:trPr>
              <w:tc>
                <w:tcPr>
                  <w:tcW w:w="10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0FE" w:rsidRPr="00C60B7D" w:rsidRDefault="001970FE" w:rsidP="00EA08E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970FE" w:rsidRPr="00C60B7D" w:rsidRDefault="001970FE" w:rsidP="00EA08E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0B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3. Программно-методическое обеспечение реализации проекта </w:t>
                  </w:r>
                </w:p>
              </w:tc>
            </w:tr>
          </w:tbl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E" w:rsidRPr="00C60B7D" w:rsidTr="00C5367F">
        <w:trPr>
          <w:trHeight w:val="1075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повышения качества образования школ с низкими результатами обучения и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школ, находящихся в неблагоприятных социальных условиях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Галичского муниципального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5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1970FE" w:rsidRPr="00C60B7D" w:rsidTr="00C5367F">
        <w:trPr>
          <w:trHeight w:val="1075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4" w:type="dxa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проекты повышения качества образования школ с низкими результатами обучения и школ, находящихся в неблагоприятных социальных условиях 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  на совещании руководителей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E" w:rsidRPr="00C60B7D" w:rsidTr="00C5367F">
        <w:trPr>
          <w:trHeight w:val="1075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инструкций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Координационно-методическая служба при отделе  образования района</w:t>
            </w: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разработок методических рекомендаций, инструкций </w:t>
            </w:r>
          </w:p>
        </w:tc>
      </w:tr>
      <w:tr w:rsidR="001970FE" w:rsidRPr="00C60B7D" w:rsidTr="00C5367F">
        <w:trPr>
          <w:trHeight w:val="1075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анкет, </w:t>
            </w: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Координационно-методическая служба при отделе  образования района</w:t>
            </w: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методических разработок анкет, </w:t>
            </w: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0FE" w:rsidRPr="00C60B7D" w:rsidTr="00C5367F">
        <w:trPr>
          <w:trHeight w:val="1075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4" w:type="dxa"/>
          </w:tcPr>
          <w:p w:rsidR="001970FE" w:rsidRPr="00C60B7D" w:rsidRDefault="001970FE" w:rsidP="00B6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Выявление и презентация лучших образцов педагогической практики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Координационно-методическая служба при отделе  образования района</w:t>
            </w:r>
          </w:p>
        </w:tc>
        <w:tc>
          <w:tcPr>
            <w:tcW w:w="1343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55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копилка, выпуск методического альманаха «Собеседник» педагогических практик</w:t>
            </w:r>
          </w:p>
        </w:tc>
      </w:tr>
      <w:tr w:rsidR="001970FE" w:rsidRPr="00C60B7D">
        <w:trPr>
          <w:trHeight w:val="443"/>
        </w:trPr>
        <w:tc>
          <w:tcPr>
            <w:tcW w:w="10166" w:type="dxa"/>
            <w:gridSpan w:val="8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Кадровое обеспечение реализации проекта</w:t>
            </w:r>
          </w:p>
        </w:tc>
      </w:tr>
      <w:tr w:rsidR="001970FE" w:rsidRPr="00C60B7D">
        <w:trPr>
          <w:trHeight w:val="2520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кадровых дефицитов образовательных организаций для реализации проекта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 организации</w:t>
            </w:r>
          </w:p>
        </w:tc>
        <w:tc>
          <w:tcPr>
            <w:tcW w:w="1636" w:type="dxa"/>
            <w:gridSpan w:val="3"/>
          </w:tcPr>
          <w:p w:rsidR="001970FE" w:rsidRPr="00C60B7D" w:rsidRDefault="00345A17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1970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об обеспеченности образовательного процесса квалифицированными педагогическими кадрами </w:t>
            </w:r>
          </w:p>
        </w:tc>
      </w:tr>
      <w:tr w:rsidR="001970FE" w:rsidRPr="00C60B7D">
        <w:trPr>
          <w:trHeight w:val="70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4" w:type="dxa"/>
          </w:tcPr>
          <w:p w:rsidR="001970FE" w:rsidRPr="00C60B7D" w:rsidRDefault="001970FE" w:rsidP="008E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Формирование рабочих групп по реализации проекта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636" w:type="dxa"/>
            <w:gridSpan w:val="3"/>
          </w:tcPr>
          <w:p w:rsidR="001970FE" w:rsidRPr="00C60B7D" w:rsidRDefault="001970FE" w:rsidP="008E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2" w:type="dxa"/>
            <w:gridSpan w:val="2"/>
          </w:tcPr>
          <w:p w:rsidR="001970FE" w:rsidRPr="00C60B7D" w:rsidRDefault="001970FE" w:rsidP="008E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1970FE" w:rsidRPr="00C60B7D">
        <w:trPr>
          <w:trHeight w:val="1080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школ – участников проекта с образовательными организациями муниципалитета для устранения кадрового дефицита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Галичского муниципального района </w:t>
            </w:r>
          </w:p>
        </w:tc>
        <w:tc>
          <w:tcPr>
            <w:tcW w:w="1636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862" w:type="dxa"/>
            <w:gridSpan w:val="2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хода реализации проекта квалифицированными кадрами на основе заключения договора о сетевом партнёрстве </w:t>
            </w:r>
          </w:p>
        </w:tc>
      </w:tr>
      <w:tr w:rsidR="001970FE" w:rsidRPr="00C60B7D">
        <w:trPr>
          <w:trHeight w:val="1080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педагогов школ  участников проекта</w:t>
            </w:r>
            <w:proofErr w:type="gramEnd"/>
          </w:p>
          <w:p w:rsidR="001970FE" w:rsidRPr="00C60B7D" w:rsidRDefault="001970FE" w:rsidP="006D7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КПК для муниципальных координаторов «Муниципальные проекты поддержки школ с низкими результатами обучения и школ, функционирующих в неблагоприятных социальных условиях» </w:t>
            </w:r>
          </w:p>
          <w:p w:rsidR="001970FE" w:rsidRPr="00C60B7D" w:rsidRDefault="001970FE" w:rsidP="006A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КПК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 участника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0BE4">
              <w:rPr>
                <w:rFonts w:ascii="Times New Roman" w:hAnsi="Times New Roman" w:cs="Times New Roman"/>
                <w:sz w:val="24"/>
                <w:szCs w:val="24"/>
              </w:rPr>
              <w:t>Тьюторский</w:t>
            </w:r>
            <w:proofErr w:type="spellEnd"/>
            <w:r w:rsidRPr="006A0BE4">
              <w:rPr>
                <w:rFonts w:ascii="Times New Roman" w:hAnsi="Times New Roman" w:cs="Times New Roman"/>
                <w:sz w:val="24"/>
                <w:szCs w:val="24"/>
              </w:rPr>
              <w:t xml:space="preserve"> центр «Успешная сельская школа»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Координационно-методическая служба при отделе  образования,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36" w:type="dxa"/>
            <w:gridSpan w:val="3"/>
          </w:tcPr>
          <w:p w:rsidR="001970FE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1970FE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7" w:rsidRDefault="00345A17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17" w:rsidRDefault="00345A17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2020-21гг</w:t>
            </w:r>
          </w:p>
          <w:p w:rsidR="001970FE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плана повышения квалификации </w:t>
            </w:r>
          </w:p>
          <w:p w:rsidR="001970FE" w:rsidRDefault="001970FE" w:rsidP="00A4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Default="001970FE" w:rsidP="00A4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Default="001970FE" w:rsidP="00A4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Default="001970FE" w:rsidP="00A4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педагогов на курсах повышения квалификации.</w:t>
            </w:r>
          </w:p>
        </w:tc>
      </w:tr>
      <w:tr w:rsidR="001970FE" w:rsidRPr="00C60B7D">
        <w:trPr>
          <w:trHeight w:val="1080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межшкольных профессиональных объединений педагогов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Координационно-методическая служба при отделе  образования,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1636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2" w:type="dxa"/>
            <w:gridSpan w:val="2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общения педагогов школ – участников проекта </w:t>
            </w:r>
          </w:p>
        </w:tc>
      </w:tr>
      <w:tr w:rsidR="001970FE" w:rsidRPr="00C60B7D">
        <w:trPr>
          <w:trHeight w:val="13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профессионального развития педагогов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Координационно-методическая служба при отделе 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</w:p>
        </w:tc>
        <w:tc>
          <w:tcPr>
            <w:tcW w:w="1636" w:type="dxa"/>
            <w:gridSpan w:val="3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комплекса мер, направленных на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рост педагогов </w:t>
            </w:r>
          </w:p>
        </w:tc>
      </w:tr>
      <w:tr w:rsidR="001970FE" w:rsidRPr="00C60B7D">
        <w:trPr>
          <w:trHeight w:val="569"/>
        </w:trPr>
        <w:tc>
          <w:tcPr>
            <w:tcW w:w="10166" w:type="dxa"/>
            <w:gridSpan w:val="8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5.Организационное обеспечение реализации проекта</w:t>
            </w:r>
          </w:p>
        </w:tc>
      </w:tr>
      <w:tr w:rsidR="001970FE" w:rsidRPr="00C60B7D">
        <w:trPr>
          <w:trHeight w:val="98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реализации проекта на уровне муниципалитета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6" w:type="dxa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о назначении муниципального координатора и создании рабочей группы по разработке муниципального проекта </w:t>
            </w:r>
          </w:p>
        </w:tc>
      </w:tr>
      <w:tr w:rsidR="001970FE" w:rsidRPr="00C60B7D">
        <w:trPr>
          <w:trHeight w:val="98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4" w:type="dxa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школьных команд по реализации проекта 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Создание школьных команд</w:t>
            </w:r>
          </w:p>
        </w:tc>
      </w:tr>
      <w:tr w:rsidR="001970FE" w:rsidRPr="00C60B7D">
        <w:trPr>
          <w:trHeight w:val="98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между организациями – участниками проекта и школами-лидерами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координаторы,  школьные координаторы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взаимодействия по обмену опытом и распространению эффективных практик школ-лидеров по выходу в эффективный режим работы</w:t>
            </w:r>
          </w:p>
        </w:tc>
      </w:tr>
      <w:tr w:rsidR="001970FE" w:rsidRPr="00C60B7D">
        <w:trPr>
          <w:trHeight w:val="98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сетевых межшкольных мероприятий по обмену опытом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координаторы,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координаторы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7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школ – партнёров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E" w:rsidRPr="00C60B7D">
        <w:trPr>
          <w:trHeight w:val="982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рабочей группы по разработке и реализации проекта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координаторы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96" w:type="dxa"/>
          </w:tcPr>
          <w:p w:rsidR="001970FE" w:rsidRPr="00C60B7D" w:rsidRDefault="001970FE" w:rsidP="001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реализации проекта,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«дорожной карты» </w:t>
            </w:r>
          </w:p>
        </w:tc>
      </w:tr>
      <w:tr w:rsidR="001970FE" w:rsidRPr="00C60B7D">
        <w:trPr>
          <w:trHeight w:val="561"/>
        </w:trPr>
        <w:tc>
          <w:tcPr>
            <w:tcW w:w="10166" w:type="dxa"/>
            <w:gridSpan w:val="8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Материально-техническое и финансовое обеспечение</w:t>
            </w:r>
          </w:p>
        </w:tc>
      </w:tr>
      <w:tr w:rsidR="001970FE" w:rsidRPr="00C60B7D">
        <w:trPr>
          <w:trHeight w:val="10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обеспечения школ – участников проекта.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программы финансирования муниципалитета</w:t>
            </w:r>
          </w:p>
        </w:tc>
      </w:tr>
      <w:tr w:rsidR="001970FE" w:rsidRPr="00C60B7D">
        <w:trPr>
          <w:trHeight w:val="10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источников дополнительного финансирования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района, администрация школ-участников проекта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970FE" w:rsidRPr="00C60B7D" w:rsidRDefault="001970FE" w:rsidP="00CE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механизмов финансового обеспечения программ перехода школ</w:t>
            </w:r>
            <w:proofErr w:type="gramEnd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в эффективный режим работы </w:t>
            </w:r>
          </w:p>
        </w:tc>
      </w:tr>
      <w:tr w:rsidR="001970FE" w:rsidRPr="00C60B7D">
        <w:trPr>
          <w:trHeight w:val="10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систему оплаты труда в части формирования стимулирующих выплат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района,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общеобразовательные организации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материального стимулирования педагогов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кадрового состава школ мерами социальной поддержки и совершенствования механизма поощрения и стимулирования труда работников школ </w:t>
            </w:r>
          </w:p>
        </w:tc>
      </w:tr>
      <w:tr w:rsidR="001970FE" w:rsidRPr="00C60B7D">
        <w:trPr>
          <w:trHeight w:val="109"/>
        </w:trPr>
        <w:tc>
          <w:tcPr>
            <w:tcW w:w="10166" w:type="dxa"/>
            <w:gridSpan w:val="8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7.Мониторинг реализации и эффективности проекта</w:t>
            </w:r>
          </w:p>
        </w:tc>
      </w:tr>
      <w:tr w:rsidR="001970FE" w:rsidRPr="00C60B7D">
        <w:trPr>
          <w:trHeight w:val="10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школах – участниках </w:t>
            </w:r>
            <w:proofErr w:type="gram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проекта мониторинга качества результатов обучения</w:t>
            </w:r>
            <w:proofErr w:type="gramEnd"/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Галичского муниципального района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входного, промежуточного и итогового мониторинга.</w:t>
            </w:r>
          </w:p>
        </w:tc>
      </w:tr>
      <w:tr w:rsidR="001970FE" w:rsidRPr="00C60B7D">
        <w:trPr>
          <w:trHeight w:val="10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преподавания, качества управления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 муниципального района</w:t>
            </w:r>
            <w:r w:rsidRPr="00C60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общеобразовательные организации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 справки. Включение   вопросов результатов мониторингов в повестки советов </w:t>
            </w:r>
            <w:proofErr w:type="spellStart"/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руководителейОУ</w:t>
            </w:r>
            <w:proofErr w:type="spellEnd"/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Мониторинги, обмен опытом представление результатов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E" w:rsidRPr="00C60B7D">
        <w:trPr>
          <w:trHeight w:val="10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изменений школьной инфраструктуры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учреждений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FE" w:rsidRPr="00C60B7D">
        <w:trPr>
          <w:trHeight w:val="109"/>
        </w:trPr>
        <w:tc>
          <w:tcPr>
            <w:tcW w:w="568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404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и оценки результативности реализации общеобразовательными организациями программ улучшения, в т.ч. по показателям динамики характеристик контингента, кадровых, образовательных и материальных ресурсов школы </w:t>
            </w:r>
          </w:p>
        </w:tc>
        <w:tc>
          <w:tcPr>
            <w:tcW w:w="2696" w:type="dxa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 организации</w:t>
            </w:r>
          </w:p>
        </w:tc>
        <w:tc>
          <w:tcPr>
            <w:tcW w:w="1702" w:type="dxa"/>
            <w:gridSpan w:val="4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7D">
              <w:rPr>
                <w:rFonts w:ascii="Times New Roman" w:hAnsi="Times New Roman" w:cs="Times New Roman"/>
                <w:sz w:val="24"/>
                <w:szCs w:val="24"/>
              </w:rPr>
              <w:t xml:space="preserve">Входной, промежуточный, итоговый </w:t>
            </w:r>
          </w:p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1970FE" w:rsidRPr="00C60B7D" w:rsidRDefault="001970FE" w:rsidP="0076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4B5" w:rsidRPr="00C60B7D" w:rsidRDefault="000A34B5" w:rsidP="00760B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4B5" w:rsidRPr="00C60B7D" w:rsidRDefault="000A34B5" w:rsidP="007D2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C60B7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>. Ожидаемые результаты реализации проекта.</w:t>
      </w:r>
    </w:p>
    <w:p w:rsidR="000A34B5" w:rsidRPr="00C60B7D" w:rsidRDefault="000A34B5" w:rsidP="007D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1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0B7D">
        <w:rPr>
          <w:rFonts w:ascii="Times New Roman" w:hAnsi="Times New Roman" w:cs="Times New Roman"/>
          <w:sz w:val="24"/>
          <w:szCs w:val="24"/>
        </w:rPr>
        <w:t>Повышение качества образования в образовательных учреждениях Галичского муниципального района  за счет повышения качества образования  в школах с низкими результатами обучения и школах, функционирующих в неблагоприятных социальных условиях.</w:t>
      </w:r>
    </w:p>
    <w:p w:rsidR="000A34B5" w:rsidRPr="00C60B7D" w:rsidRDefault="000A34B5" w:rsidP="007D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2.</w:t>
      </w:r>
      <w:r w:rsidRPr="00C60B7D">
        <w:rPr>
          <w:rFonts w:ascii="Times New Roman" w:hAnsi="Times New Roman" w:cs="Times New Roman"/>
          <w:sz w:val="24"/>
          <w:szCs w:val="24"/>
        </w:rPr>
        <w:tab/>
        <w:t>Сокращение доли школ с устойчиво низкими результатами обучения и школ, функционирующих в неблагоприятных социальных условиях.</w:t>
      </w:r>
    </w:p>
    <w:p w:rsidR="000A34B5" w:rsidRPr="00C60B7D" w:rsidRDefault="000A34B5" w:rsidP="007D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3.</w:t>
      </w:r>
      <w:r w:rsidRPr="00C60B7D">
        <w:rPr>
          <w:rFonts w:ascii="Times New Roman" w:hAnsi="Times New Roman" w:cs="Times New Roman"/>
          <w:sz w:val="24"/>
          <w:szCs w:val="24"/>
        </w:rPr>
        <w:tab/>
        <w:t>Сформированная  муниципальная нормативно-правовая база, обеспечивающая поддержку общеобразовательных организаций в области повышения качества образования в школах с низкими результатами обучения и функционирующих в неблагоприятных социальных условиях.</w:t>
      </w:r>
    </w:p>
    <w:p w:rsidR="000A34B5" w:rsidRPr="00C60B7D" w:rsidRDefault="000A34B5" w:rsidP="007D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60B7D">
        <w:rPr>
          <w:rFonts w:ascii="Times New Roman" w:hAnsi="Times New Roman" w:cs="Times New Roman"/>
          <w:sz w:val="24"/>
          <w:szCs w:val="24"/>
        </w:rPr>
        <w:tab/>
        <w:t>Созданное эффективное межшкольное партнерство и сетевое взаимодействие школ с разным уровнем качества результатов обучения.</w:t>
      </w:r>
    </w:p>
    <w:p w:rsidR="000A34B5" w:rsidRPr="00C60B7D" w:rsidRDefault="000A34B5" w:rsidP="007D2E1F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5.</w:t>
      </w:r>
      <w:r w:rsidRPr="00C60B7D">
        <w:rPr>
          <w:rFonts w:ascii="Times New Roman" w:hAnsi="Times New Roman" w:cs="Times New Roman"/>
          <w:sz w:val="24"/>
          <w:szCs w:val="24"/>
        </w:rPr>
        <w:tab/>
        <w:t>Сформирована система методического сопровождения учителей, школьных команд, работающих в ОУ</w:t>
      </w:r>
      <w:bookmarkStart w:id="0" w:name="_GoBack"/>
      <w:bookmarkEnd w:id="0"/>
      <w:r w:rsidRPr="00C60B7D">
        <w:rPr>
          <w:rFonts w:ascii="Times New Roman" w:hAnsi="Times New Roman" w:cs="Times New Roman"/>
          <w:sz w:val="24"/>
          <w:szCs w:val="24"/>
        </w:rPr>
        <w:t xml:space="preserve"> с низкими результатами обучения и функционирующих в неблагоприятных социальных условиях.</w:t>
      </w:r>
    </w:p>
    <w:p w:rsidR="000A34B5" w:rsidRPr="00C60B7D" w:rsidRDefault="000A34B5" w:rsidP="00B77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7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C60B7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60B7D">
        <w:rPr>
          <w:rFonts w:ascii="Times New Roman" w:hAnsi="Times New Roman" w:cs="Times New Roman"/>
          <w:b/>
          <w:bCs/>
          <w:sz w:val="24"/>
          <w:szCs w:val="24"/>
        </w:rPr>
        <w:t>. Возможные риски реализации проекта.</w:t>
      </w:r>
    </w:p>
    <w:p w:rsidR="000A34B5" w:rsidRPr="00C60B7D" w:rsidRDefault="000A34B5" w:rsidP="00B77D56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 xml:space="preserve">1.         В связи с тем, что в состав школьных рабочих групп по созданию проекта входят педагоги пенсионного и </w:t>
      </w:r>
      <w:proofErr w:type="spellStart"/>
      <w:r w:rsidRPr="00C60B7D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60B7D">
        <w:rPr>
          <w:rFonts w:ascii="Times New Roman" w:hAnsi="Times New Roman" w:cs="Times New Roman"/>
          <w:sz w:val="24"/>
          <w:szCs w:val="24"/>
        </w:rPr>
        <w:t xml:space="preserve"> возраста, возникает риск того, что молодые педагоги не смогут продолжить реализацию проекта ввиду отсутствия соответствующих компетенций и опыта.</w:t>
      </w:r>
    </w:p>
    <w:p w:rsidR="000A34B5" w:rsidRPr="00C60B7D" w:rsidRDefault="000A34B5" w:rsidP="00B77D56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2.</w:t>
      </w:r>
      <w:r w:rsidRPr="00C60B7D">
        <w:rPr>
          <w:rFonts w:ascii="Times New Roman" w:hAnsi="Times New Roman" w:cs="Times New Roman"/>
          <w:sz w:val="24"/>
          <w:szCs w:val="24"/>
        </w:rPr>
        <w:tab/>
        <w:t>Психологическая усталость, старение высококвалифицированных кадров.</w:t>
      </w:r>
    </w:p>
    <w:p w:rsidR="000A34B5" w:rsidRPr="00C60B7D" w:rsidRDefault="000A34B5" w:rsidP="00B77D56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3.</w:t>
      </w:r>
      <w:r w:rsidRPr="00C60B7D">
        <w:rPr>
          <w:rFonts w:ascii="Times New Roman" w:hAnsi="Times New Roman" w:cs="Times New Roman"/>
          <w:sz w:val="24"/>
          <w:szCs w:val="24"/>
        </w:rPr>
        <w:tab/>
        <w:t>Наличие профессиональных стереотипов у педагогов</w:t>
      </w:r>
      <w:r w:rsidR="006A0BE4">
        <w:rPr>
          <w:rFonts w:ascii="Times New Roman" w:hAnsi="Times New Roman" w:cs="Times New Roman"/>
          <w:sz w:val="24"/>
          <w:szCs w:val="24"/>
        </w:rPr>
        <w:t xml:space="preserve">, </w:t>
      </w:r>
      <w:r w:rsidRPr="00C60B7D">
        <w:rPr>
          <w:rFonts w:ascii="Times New Roman" w:hAnsi="Times New Roman" w:cs="Times New Roman"/>
          <w:sz w:val="24"/>
          <w:szCs w:val="24"/>
        </w:rPr>
        <w:t xml:space="preserve"> мешающих внедрению  инновационных форм работы, так как они не видят в этом острой необходимости и целесообразности. </w:t>
      </w:r>
    </w:p>
    <w:p w:rsidR="000A34B5" w:rsidRPr="00C60B7D" w:rsidRDefault="000A34B5" w:rsidP="00B77D56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4.</w:t>
      </w:r>
      <w:r w:rsidRPr="00C60B7D">
        <w:rPr>
          <w:rFonts w:ascii="Times New Roman" w:hAnsi="Times New Roman" w:cs="Times New Roman"/>
          <w:sz w:val="24"/>
          <w:szCs w:val="24"/>
        </w:rPr>
        <w:tab/>
        <w:t>Непонимание педагогами и отсутствие мотивации у них при реализации целей и задач проекта.</w:t>
      </w:r>
    </w:p>
    <w:p w:rsidR="000A34B5" w:rsidRPr="00C60B7D" w:rsidRDefault="000A34B5" w:rsidP="00B77D56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5.</w:t>
      </w:r>
      <w:r w:rsidRPr="00C60B7D">
        <w:rPr>
          <w:rFonts w:ascii="Times New Roman" w:hAnsi="Times New Roman" w:cs="Times New Roman"/>
          <w:sz w:val="24"/>
          <w:szCs w:val="24"/>
        </w:rPr>
        <w:tab/>
        <w:t>Недостаточность финансирования инновационных проектов.</w:t>
      </w:r>
    </w:p>
    <w:p w:rsidR="000A34B5" w:rsidRPr="00C60B7D" w:rsidRDefault="000A34B5" w:rsidP="00B77D56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6.    Увеличение количества отчётов и мониторингов, что ведёт к загруженности педагогов.</w:t>
      </w:r>
    </w:p>
    <w:p w:rsidR="000A34B5" w:rsidRPr="00C60B7D" w:rsidRDefault="000A34B5" w:rsidP="00B77D56">
      <w:pPr>
        <w:jc w:val="both"/>
        <w:rPr>
          <w:rFonts w:ascii="Times New Roman" w:hAnsi="Times New Roman" w:cs="Times New Roman"/>
          <w:sz w:val="24"/>
          <w:szCs w:val="24"/>
        </w:rPr>
      </w:pPr>
      <w:r w:rsidRPr="00C60B7D">
        <w:rPr>
          <w:rFonts w:ascii="Times New Roman" w:hAnsi="Times New Roman" w:cs="Times New Roman"/>
          <w:sz w:val="24"/>
          <w:szCs w:val="24"/>
        </w:rPr>
        <w:t>.</w:t>
      </w:r>
    </w:p>
    <w:p w:rsidR="000A34B5" w:rsidRPr="00C60B7D" w:rsidRDefault="000A34B5" w:rsidP="00B77D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4B5" w:rsidRPr="00C60B7D" w:rsidRDefault="000A34B5" w:rsidP="00B77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34B5" w:rsidRPr="00C60B7D" w:rsidRDefault="000A34B5" w:rsidP="007D2E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4B5" w:rsidRPr="00C60B7D" w:rsidSect="00F12B0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FA" w:rsidRDefault="005141FA" w:rsidP="009876CB">
      <w:pPr>
        <w:spacing w:after="0" w:line="240" w:lineRule="auto"/>
      </w:pPr>
      <w:r>
        <w:separator/>
      </w:r>
    </w:p>
  </w:endnote>
  <w:endnote w:type="continuationSeparator" w:id="0">
    <w:p w:rsidR="005141FA" w:rsidRDefault="005141FA" w:rsidP="0098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99" w:rsidRPr="00760B3B" w:rsidRDefault="003206DC" w:rsidP="00760B3B">
    <w:pPr>
      <w:pStyle w:val="a5"/>
      <w:jc w:val="center"/>
      <w:rPr>
        <w:rFonts w:ascii="Times New Roman" w:hAnsi="Times New Roman" w:cs="Times New Roman"/>
      </w:rPr>
    </w:pPr>
    <w:r w:rsidRPr="003206DC">
      <w:rPr>
        <w:noProof/>
        <w:lang w:eastAsia="ru-RU"/>
      </w:rPr>
      <w:pict>
        <v:line id="_x0000_s2050" style="position:absolute;left:0;text-align:left;z-index:251657216" from="-18pt,-4.5pt" to="301.2pt,-3.6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FA" w:rsidRDefault="005141FA" w:rsidP="009876CB">
      <w:pPr>
        <w:spacing w:after="0" w:line="240" w:lineRule="auto"/>
      </w:pPr>
      <w:r>
        <w:separator/>
      </w:r>
    </w:p>
  </w:footnote>
  <w:footnote w:type="continuationSeparator" w:id="0">
    <w:p w:rsidR="005141FA" w:rsidRDefault="005141FA" w:rsidP="0098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99" w:rsidRPr="004B0BF2" w:rsidRDefault="003206DC" w:rsidP="00760B3B">
    <w:pPr>
      <w:pStyle w:val="a3"/>
      <w:jc w:val="center"/>
      <w:rPr>
        <w:rFonts w:ascii="Times New Roman" w:hAnsi="Times New Roman" w:cs="Times New Roman"/>
      </w:rPr>
    </w:pPr>
    <w:r w:rsidRPr="003206DC">
      <w:rPr>
        <w:noProof/>
        <w:lang w:eastAsia="ru-RU"/>
      </w:rPr>
      <w:pict>
        <v:line id="_x0000_s2049" style="position:absolute;left:0;text-align:left;z-index:251658240" from="-27pt,16.85pt" to="477pt,16.85pt"/>
      </w:pict>
    </w:r>
    <w:r w:rsidR="00002D99" w:rsidRPr="004B0BF2">
      <w:rPr>
        <w:rFonts w:ascii="Times New Roman" w:hAnsi="Times New Roman" w:cs="Times New Roman"/>
      </w:rPr>
      <w:t>Отдел образования администрации Галичского муниципального района</w:t>
    </w:r>
  </w:p>
  <w:p w:rsidR="00002D99" w:rsidRPr="004B0BF2" w:rsidRDefault="00002D99">
    <w:pPr>
      <w:pStyle w:val="a3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61C8"/>
    <w:multiLevelType w:val="hybridMultilevel"/>
    <w:tmpl w:val="070823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A840F6"/>
    <w:multiLevelType w:val="hybridMultilevel"/>
    <w:tmpl w:val="D7D0E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FA5795"/>
    <w:multiLevelType w:val="hybridMultilevel"/>
    <w:tmpl w:val="931A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3A2B2F"/>
    <w:multiLevelType w:val="hybridMultilevel"/>
    <w:tmpl w:val="5C9A01B8"/>
    <w:lvl w:ilvl="0" w:tplc="4CBE8E5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76CB"/>
    <w:rsid w:val="00002D99"/>
    <w:rsid w:val="00030FB8"/>
    <w:rsid w:val="00047D95"/>
    <w:rsid w:val="0005214C"/>
    <w:rsid w:val="00053E78"/>
    <w:rsid w:val="00055CA5"/>
    <w:rsid w:val="00061A7A"/>
    <w:rsid w:val="000624AB"/>
    <w:rsid w:val="00070893"/>
    <w:rsid w:val="00075F6C"/>
    <w:rsid w:val="000A34B5"/>
    <w:rsid w:val="000B49BD"/>
    <w:rsid w:val="001036B3"/>
    <w:rsid w:val="00143989"/>
    <w:rsid w:val="0014577E"/>
    <w:rsid w:val="00160D15"/>
    <w:rsid w:val="0017678F"/>
    <w:rsid w:val="00184577"/>
    <w:rsid w:val="00184B71"/>
    <w:rsid w:val="001970FE"/>
    <w:rsid w:val="001A5D72"/>
    <w:rsid w:val="001B6FD1"/>
    <w:rsid w:val="001C5377"/>
    <w:rsid w:val="001D026A"/>
    <w:rsid w:val="001D068D"/>
    <w:rsid w:val="001E05AA"/>
    <w:rsid w:val="00220746"/>
    <w:rsid w:val="00242DC3"/>
    <w:rsid w:val="00255663"/>
    <w:rsid w:val="00274657"/>
    <w:rsid w:val="002862E0"/>
    <w:rsid w:val="00297561"/>
    <w:rsid w:val="002E15D9"/>
    <w:rsid w:val="003206DC"/>
    <w:rsid w:val="00345A17"/>
    <w:rsid w:val="003C3F14"/>
    <w:rsid w:val="004327C1"/>
    <w:rsid w:val="004518F2"/>
    <w:rsid w:val="00473E01"/>
    <w:rsid w:val="004B0BF2"/>
    <w:rsid w:val="004C1F1B"/>
    <w:rsid w:val="004D2E20"/>
    <w:rsid w:val="004F04CD"/>
    <w:rsid w:val="004F398B"/>
    <w:rsid w:val="004F74BE"/>
    <w:rsid w:val="004F7A13"/>
    <w:rsid w:val="005141FA"/>
    <w:rsid w:val="005747C5"/>
    <w:rsid w:val="005A0095"/>
    <w:rsid w:val="005B45F5"/>
    <w:rsid w:val="005C1A5D"/>
    <w:rsid w:val="005C5015"/>
    <w:rsid w:val="005D1288"/>
    <w:rsid w:val="005D351C"/>
    <w:rsid w:val="00601350"/>
    <w:rsid w:val="00644657"/>
    <w:rsid w:val="00645C57"/>
    <w:rsid w:val="00661D46"/>
    <w:rsid w:val="0066654B"/>
    <w:rsid w:val="006A0BE4"/>
    <w:rsid w:val="006A6024"/>
    <w:rsid w:val="006A67C0"/>
    <w:rsid w:val="006C2D05"/>
    <w:rsid w:val="006D73BE"/>
    <w:rsid w:val="006F49ED"/>
    <w:rsid w:val="007603C3"/>
    <w:rsid w:val="00760B3B"/>
    <w:rsid w:val="00765B78"/>
    <w:rsid w:val="007C0D89"/>
    <w:rsid w:val="007D2E1F"/>
    <w:rsid w:val="008037C2"/>
    <w:rsid w:val="00804472"/>
    <w:rsid w:val="0083476A"/>
    <w:rsid w:val="00841309"/>
    <w:rsid w:val="0086735D"/>
    <w:rsid w:val="00867C66"/>
    <w:rsid w:val="008A7005"/>
    <w:rsid w:val="008B0511"/>
    <w:rsid w:val="008E0AFA"/>
    <w:rsid w:val="008E3449"/>
    <w:rsid w:val="008E598A"/>
    <w:rsid w:val="009236F1"/>
    <w:rsid w:val="00944472"/>
    <w:rsid w:val="00975DC6"/>
    <w:rsid w:val="00977A8F"/>
    <w:rsid w:val="009842E3"/>
    <w:rsid w:val="009876CB"/>
    <w:rsid w:val="00996AAE"/>
    <w:rsid w:val="009A4748"/>
    <w:rsid w:val="00A2045D"/>
    <w:rsid w:val="00A429BF"/>
    <w:rsid w:val="00A6645C"/>
    <w:rsid w:val="00A9764D"/>
    <w:rsid w:val="00AF326F"/>
    <w:rsid w:val="00B006C0"/>
    <w:rsid w:val="00B24904"/>
    <w:rsid w:val="00B26904"/>
    <w:rsid w:val="00B2780F"/>
    <w:rsid w:val="00B37288"/>
    <w:rsid w:val="00B45E4D"/>
    <w:rsid w:val="00B615ED"/>
    <w:rsid w:val="00B77D56"/>
    <w:rsid w:val="00BF262A"/>
    <w:rsid w:val="00BF703D"/>
    <w:rsid w:val="00C25881"/>
    <w:rsid w:val="00C31F47"/>
    <w:rsid w:val="00C5367F"/>
    <w:rsid w:val="00C54961"/>
    <w:rsid w:val="00C60B7D"/>
    <w:rsid w:val="00C754A9"/>
    <w:rsid w:val="00C9459D"/>
    <w:rsid w:val="00C9634F"/>
    <w:rsid w:val="00CA5EF6"/>
    <w:rsid w:val="00CC57CF"/>
    <w:rsid w:val="00CE020C"/>
    <w:rsid w:val="00CF661F"/>
    <w:rsid w:val="00D27C8C"/>
    <w:rsid w:val="00D40F3E"/>
    <w:rsid w:val="00D82C90"/>
    <w:rsid w:val="00DA286B"/>
    <w:rsid w:val="00DB01EF"/>
    <w:rsid w:val="00DD55B0"/>
    <w:rsid w:val="00DF7573"/>
    <w:rsid w:val="00E50AEB"/>
    <w:rsid w:val="00E8189D"/>
    <w:rsid w:val="00E86E97"/>
    <w:rsid w:val="00EA08EA"/>
    <w:rsid w:val="00EA71CB"/>
    <w:rsid w:val="00EB45BB"/>
    <w:rsid w:val="00ED0369"/>
    <w:rsid w:val="00F11C93"/>
    <w:rsid w:val="00F12B05"/>
    <w:rsid w:val="00F14AFA"/>
    <w:rsid w:val="00F17E72"/>
    <w:rsid w:val="00F279C0"/>
    <w:rsid w:val="00F93D34"/>
    <w:rsid w:val="00FD2EEB"/>
    <w:rsid w:val="00FE52DA"/>
    <w:rsid w:val="00FE7EA2"/>
    <w:rsid w:val="00FF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0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76CB"/>
  </w:style>
  <w:style w:type="paragraph" w:styleId="a5">
    <w:name w:val="footer"/>
    <w:basedOn w:val="a"/>
    <w:link w:val="a6"/>
    <w:uiPriority w:val="99"/>
    <w:rsid w:val="0098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76CB"/>
  </w:style>
  <w:style w:type="paragraph" w:styleId="a7">
    <w:name w:val="Balloon Text"/>
    <w:basedOn w:val="a"/>
    <w:link w:val="a8"/>
    <w:uiPriority w:val="99"/>
    <w:semiHidden/>
    <w:rsid w:val="009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76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F04CD"/>
    <w:pPr>
      <w:ind w:left="720"/>
    </w:pPr>
  </w:style>
  <w:style w:type="table" w:styleId="aa">
    <w:name w:val="Table Grid"/>
    <w:basedOn w:val="a1"/>
    <w:uiPriority w:val="99"/>
    <w:rsid w:val="00765B7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APWH7ERVEXUC-1895583696-466</_dlc_DocId>
    <_dlc_DocIdUrl xmlns="7c390750-6875-4ed7-9762-68b21562ed1c">
      <Url>http://edu-sps.koiro.local/Galich_R/_layouts/15/DocIdRedir.aspx?ID=APWH7ERVEXUC-1895583696-466</Url>
      <Description>APWH7ERVEXUC-1895583696-466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8F7FF1FD87041A6538DB9220EED4F" ma:contentTypeVersion="1" ma:contentTypeDescription="Создание документа." ma:contentTypeScope="" ma:versionID="be38daf2a788a0b1afdb4bee66ea1926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BBF3E-0871-4CE1-9813-899062662BC6}"/>
</file>

<file path=customXml/itemProps2.xml><?xml version="1.0" encoding="utf-8"?>
<ds:datastoreItem xmlns:ds="http://schemas.openxmlformats.org/officeDocument/2006/customXml" ds:itemID="{7AED7622-3404-476C-ABAC-1F08036D51D1}"/>
</file>

<file path=customXml/itemProps3.xml><?xml version="1.0" encoding="utf-8"?>
<ds:datastoreItem xmlns:ds="http://schemas.openxmlformats.org/officeDocument/2006/customXml" ds:itemID="{87F626E5-CC52-4620-9BE3-D782A575A66A}"/>
</file>

<file path=customXml/itemProps4.xml><?xml version="1.0" encoding="utf-8"?>
<ds:datastoreItem xmlns:ds="http://schemas.openxmlformats.org/officeDocument/2006/customXml" ds:itemID="{C528F9DA-5B1A-43B6-A7E4-204EC227D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</vt:lpstr>
    </vt:vector>
  </TitlesOfParts>
  <Company/>
  <LinksUpToDate>false</LinksUpToDate>
  <CharactersWithSpaces>29626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creator>Comp</dc:creator>
  <cp:lastModifiedBy>DEXP</cp:lastModifiedBy>
  <cp:revision>43</cp:revision>
  <dcterms:created xsi:type="dcterms:W3CDTF">2020-12-09T13:27:00Z</dcterms:created>
  <dcterms:modified xsi:type="dcterms:W3CDTF">2020-12-16T05:23:00Z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0x0101003E78F7FF1FD87041A6538DB9220EED4F</vt:lpwstr>
  </property>
  <property fmtid="{D5CDD505-2E9C-101B-9397-08002B2CF9AE}" pid="3" name="_dlc_DocIdItemGuid">
    <vt:lpwstr>6d335c23-7a1b-4e07-a485-d077e47ab020</vt:lpwstr>
  </property>
</Properties>
</file>