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3A3" w:rsidRPr="00F54A92" w:rsidRDefault="00D423A3" w:rsidP="00D423A3">
      <w:pPr>
        <w:rPr>
          <w:b/>
          <w:sz w:val="26"/>
          <w:szCs w:val="26"/>
        </w:rPr>
      </w:pPr>
    </w:p>
    <w:p w:rsidR="00D423A3" w:rsidRPr="00F54A92" w:rsidRDefault="00D423A3" w:rsidP="00D423A3">
      <w:pPr>
        <w:jc w:val="center"/>
        <w:rPr>
          <w:b/>
          <w:sz w:val="26"/>
          <w:szCs w:val="26"/>
        </w:rPr>
      </w:pPr>
      <w:r w:rsidRPr="00F54A92">
        <w:rPr>
          <w:b/>
          <w:sz w:val="26"/>
          <w:szCs w:val="26"/>
        </w:rPr>
        <w:t>Рекомендации психолога:</w:t>
      </w:r>
    </w:p>
    <w:p w:rsidR="00D423A3" w:rsidRPr="00F54A92" w:rsidRDefault="00D423A3" w:rsidP="00D423A3">
      <w:pPr>
        <w:ind w:firstLine="709"/>
        <w:jc w:val="both"/>
        <w:rPr>
          <w:sz w:val="26"/>
          <w:szCs w:val="26"/>
        </w:rPr>
      </w:pPr>
      <w:r w:rsidRPr="00F54A92">
        <w:rPr>
          <w:sz w:val="26"/>
          <w:szCs w:val="26"/>
        </w:rPr>
        <w:t>Очень часто школьники не осознают связи между своим поведением, своими поступками на дороге и аварийными ситуациями, приводящими к ДТП. Именно недопустимое поведение является причиной ДТП. Сюда можно отнести:</w:t>
      </w:r>
    </w:p>
    <w:p w:rsidR="00D423A3" w:rsidRPr="00F54A92" w:rsidRDefault="00D423A3" w:rsidP="00D423A3">
      <w:pPr>
        <w:numPr>
          <w:ilvl w:val="0"/>
          <w:numId w:val="1"/>
        </w:numPr>
        <w:suppressAutoHyphens w:val="0"/>
        <w:ind w:left="0" w:firstLine="709"/>
        <w:jc w:val="both"/>
        <w:rPr>
          <w:sz w:val="26"/>
          <w:szCs w:val="26"/>
        </w:rPr>
      </w:pPr>
      <w:r w:rsidRPr="00F54A92">
        <w:rPr>
          <w:sz w:val="26"/>
          <w:szCs w:val="26"/>
        </w:rPr>
        <w:t>неумение предвидеть опасность;</w:t>
      </w:r>
    </w:p>
    <w:p w:rsidR="00D423A3" w:rsidRPr="00F54A92" w:rsidRDefault="00D423A3" w:rsidP="00D423A3">
      <w:pPr>
        <w:numPr>
          <w:ilvl w:val="0"/>
          <w:numId w:val="1"/>
        </w:numPr>
        <w:suppressAutoHyphens w:val="0"/>
        <w:ind w:left="0" w:firstLine="709"/>
        <w:jc w:val="both"/>
        <w:rPr>
          <w:sz w:val="26"/>
          <w:szCs w:val="26"/>
        </w:rPr>
      </w:pPr>
      <w:r w:rsidRPr="00F54A92">
        <w:rPr>
          <w:sz w:val="26"/>
          <w:szCs w:val="26"/>
        </w:rPr>
        <w:t>незнание основ безопасного поведения;</w:t>
      </w:r>
    </w:p>
    <w:p w:rsidR="00D423A3" w:rsidRPr="00F54A92" w:rsidRDefault="00D423A3" w:rsidP="00D423A3">
      <w:pPr>
        <w:numPr>
          <w:ilvl w:val="0"/>
          <w:numId w:val="1"/>
        </w:numPr>
        <w:suppressAutoHyphens w:val="0"/>
        <w:ind w:left="0" w:firstLine="709"/>
        <w:jc w:val="both"/>
        <w:rPr>
          <w:sz w:val="26"/>
          <w:szCs w:val="26"/>
        </w:rPr>
      </w:pPr>
      <w:r w:rsidRPr="00F54A92">
        <w:rPr>
          <w:sz w:val="26"/>
          <w:szCs w:val="26"/>
        </w:rPr>
        <w:t>отсутствие навыков безопасного поведения;</w:t>
      </w:r>
    </w:p>
    <w:p w:rsidR="00D423A3" w:rsidRPr="00F54A92" w:rsidRDefault="00D423A3" w:rsidP="00D423A3">
      <w:pPr>
        <w:numPr>
          <w:ilvl w:val="0"/>
          <w:numId w:val="1"/>
        </w:numPr>
        <w:suppressAutoHyphens w:val="0"/>
        <w:ind w:left="0" w:firstLine="709"/>
        <w:jc w:val="both"/>
        <w:rPr>
          <w:sz w:val="26"/>
          <w:szCs w:val="26"/>
        </w:rPr>
      </w:pPr>
      <w:r w:rsidRPr="00F54A92">
        <w:rPr>
          <w:sz w:val="26"/>
          <w:szCs w:val="26"/>
        </w:rPr>
        <w:t>нежелание соблюдать ПДД, пренебрежительное отношение к ним;</w:t>
      </w:r>
    </w:p>
    <w:p w:rsidR="00D423A3" w:rsidRPr="00F54A92" w:rsidRDefault="00D423A3" w:rsidP="00D423A3">
      <w:pPr>
        <w:numPr>
          <w:ilvl w:val="0"/>
          <w:numId w:val="1"/>
        </w:numPr>
        <w:suppressAutoHyphens w:val="0"/>
        <w:ind w:left="0" w:firstLine="709"/>
        <w:jc w:val="both"/>
        <w:rPr>
          <w:sz w:val="26"/>
          <w:szCs w:val="26"/>
        </w:rPr>
      </w:pPr>
      <w:r w:rsidRPr="00F54A92">
        <w:rPr>
          <w:sz w:val="26"/>
          <w:szCs w:val="26"/>
        </w:rPr>
        <w:t>неосознанное подражание другим лицам (родителям), нарушающим ПДД.</w:t>
      </w:r>
    </w:p>
    <w:p w:rsidR="00D423A3" w:rsidRPr="00F54A92" w:rsidRDefault="00D423A3" w:rsidP="00D423A3">
      <w:pPr>
        <w:ind w:firstLine="709"/>
        <w:jc w:val="both"/>
        <w:rPr>
          <w:sz w:val="26"/>
          <w:szCs w:val="26"/>
        </w:rPr>
      </w:pPr>
      <w:r w:rsidRPr="00F54A92">
        <w:rPr>
          <w:sz w:val="26"/>
          <w:szCs w:val="26"/>
        </w:rPr>
        <w:t>В поведении школьников на дороге проявляется неумение:</w:t>
      </w:r>
    </w:p>
    <w:p w:rsidR="00D423A3" w:rsidRPr="00F54A92" w:rsidRDefault="00D423A3" w:rsidP="00D423A3">
      <w:pPr>
        <w:numPr>
          <w:ilvl w:val="0"/>
          <w:numId w:val="1"/>
        </w:numPr>
        <w:suppressAutoHyphens w:val="0"/>
        <w:ind w:left="0" w:firstLine="709"/>
        <w:jc w:val="both"/>
        <w:rPr>
          <w:sz w:val="26"/>
          <w:szCs w:val="26"/>
        </w:rPr>
      </w:pPr>
      <w:r w:rsidRPr="00F54A92">
        <w:rPr>
          <w:sz w:val="26"/>
          <w:szCs w:val="26"/>
        </w:rPr>
        <w:t>осматривать проезжую часть;</w:t>
      </w:r>
    </w:p>
    <w:p w:rsidR="00D423A3" w:rsidRPr="00F54A92" w:rsidRDefault="00D423A3" w:rsidP="00D423A3">
      <w:pPr>
        <w:numPr>
          <w:ilvl w:val="0"/>
          <w:numId w:val="1"/>
        </w:numPr>
        <w:suppressAutoHyphens w:val="0"/>
        <w:ind w:left="0" w:firstLine="709"/>
        <w:jc w:val="both"/>
        <w:rPr>
          <w:sz w:val="26"/>
          <w:szCs w:val="26"/>
        </w:rPr>
      </w:pPr>
      <w:r w:rsidRPr="00F54A92">
        <w:rPr>
          <w:sz w:val="26"/>
          <w:szCs w:val="26"/>
        </w:rPr>
        <w:t>замечать транспортные средства;</w:t>
      </w:r>
    </w:p>
    <w:p w:rsidR="00D423A3" w:rsidRPr="00F54A92" w:rsidRDefault="00D423A3" w:rsidP="00D423A3">
      <w:pPr>
        <w:numPr>
          <w:ilvl w:val="0"/>
          <w:numId w:val="1"/>
        </w:numPr>
        <w:suppressAutoHyphens w:val="0"/>
        <w:ind w:left="0" w:firstLine="709"/>
        <w:jc w:val="both"/>
        <w:rPr>
          <w:sz w:val="26"/>
          <w:szCs w:val="26"/>
        </w:rPr>
      </w:pPr>
      <w:r w:rsidRPr="00F54A92">
        <w:rPr>
          <w:sz w:val="26"/>
          <w:szCs w:val="26"/>
        </w:rPr>
        <w:t>оценивать скорость автомашин;</w:t>
      </w:r>
    </w:p>
    <w:p w:rsidR="00D423A3" w:rsidRPr="00F54A92" w:rsidRDefault="00D423A3" w:rsidP="00D423A3">
      <w:pPr>
        <w:pStyle w:val="a6"/>
        <w:numPr>
          <w:ilvl w:val="0"/>
          <w:numId w:val="1"/>
        </w:numPr>
        <w:suppressAutoHyphens w:val="0"/>
        <w:jc w:val="both"/>
        <w:rPr>
          <w:sz w:val="26"/>
          <w:szCs w:val="26"/>
        </w:rPr>
      </w:pPr>
      <w:r w:rsidRPr="00F54A92">
        <w:rPr>
          <w:sz w:val="26"/>
          <w:szCs w:val="26"/>
        </w:rPr>
        <w:t>неумение предвидеть возможность появления других автомашин из – за стоящего транспорта.</w:t>
      </w:r>
    </w:p>
    <w:p w:rsidR="00D423A3" w:rsidRPr="00F54A92" w:rsidRDefault="00D423A3" w:rsidP="00D423A3">
      <w:pPr>
        <w:ind w:firstLine="709"/>
        <w:jc w:val="both"/>
        <w:rPr>
          <w:sz w:val="26"/>
          <w:szCs w:val="26"/>
        </w:rPr>
      </w:pPr>
      <w:r w:rsidRPr="00F54A92">
        <w:rPr>
          <w:sz w:val="26"/>
          <w:szCs w:val="26"/>
        </w:rPr>
        <w:t>Все это является причиной таких распространенных нарушений ПДД школьниками как:</w:t>
      </w:r>
    </w:p>
    <w:p w:rsidR="00D423A3" w:rsidRPr="00F54A92" w:rsidRDefault="00D423A3" w:rsidP="00D423A3">
      <w:pPr>
        <w:numPr>
          <w:ilvl w:val="0"/>
          <w:numId w:val="2"/>
        </w:numPr>
        <w:suppressAutoHyphens w:val="0"/>
        <w:ind w:left="0" w:firstLine="709"/>
        <w:jc w:val="both"/>
        <w:rPr>
          <w:sz w:val="26"/>
          <w:szCs w:val="26"/>
        </w:rPr>
      </w:pPr>
      <w:r w:rsidRPr="00F54A92">
        <w:rPr>
          <w:sz w:val="26"/>
          <w:szCs w:val="26"/>
        </w:rPr>
        <w:t>переход проезжей части перед близко идущим транспортом;</w:t>
      </w:r>
    </w:p>
    <w:p w:rsidR="00D423A3" w:rsidRPr="00F54A92" w:rsidRDefault="00D423A3" w:rsidP="00D423A3">
      <w:pPr>
        <w:numPr>
          <w:ilvl w:val="0"/>
          <w:numId w:val="2"/>
        </w:numPr>
        <w:suppressAutoHyphens w:val="0"/>
        <w:ind w:left="0" w:firstLine="709"/>
        <w:jc w:val="both"/>
        <w:rPr>
          <w:sz w:val="26"/>
          <w:szCs w:val="26"/>
        </w:rPr>
      </w:pPr>
      <w:r w:rsidRPr="00F54A92">
        <w:rPr>
          <w:sz w:val="26"/>
          <w:szCs w:val="26"/>
        </w:rPr>
        <w:t>переход проезжей части в неустановленном месте;</w:t>
      </w:r>
    </w:p>
    <w:p w:rsidR="00D423A3" w:rsidRPr="00F54A92" w:rsidRDefault="00D423A3" w:rsidP="00D423A3">
      <w:pPr>
        <w:numPr>
          <w:ilvl w:val="0"/>
          <w:numId w:val="2"/>
        </w:numPr>
        <w:suppressAutoHyphens w:val="0"/>
        <w:ind w:left="0" w:firstLine="709"/>
        <w:jc w:val="both"/>
        <w:rPr>
          <w:sz w:val="26"/>
          <w:szCs w:val="26"/>
        </w:rPr>
      </w:pPr>
      <w:r w:rsidRPr="00F54A92">
        <w:rPr>
          <w:sz w:val="26"/>
          <w:szCs w:val="26"/>
        </w:rPr>
        <w:t>неожиданный выход из-за транспорта, сооружения или насаждений;</w:t>
      </w:r>
    </w:p>
    <w:p w:rsidR="00D423A3" w:rsidRPr="00F54A92" w:rsidRDefault="00D423A3" w:rsidP="00D423A3">
      <w:pPr>
        <w:numPr>
          <w:ilvl w:val="0"/>
          <w:numId w:val="2"/>
        </w:numPr>
        <w:suppressAutoHyphens w:val="0"/>
        <w:ind w:left="0" w:firstLine="709"/>
        <w:jc w:val="both"/>
        <w:rPr>
          <w:sz w:val="26"/>
          <w:szCs w:val="26"/>
        </w:rPr>
      </w:pPr>
      <w:r w:rsidRPr="00F54A92">
        <w:rPr>
          <w:sz w:val="26"/>
          <w:szCs w:val="26"/>
        </w:rPr>
        <w:t xml:space="preserve">переход дороги на запрещающий сигнал светофора. </w:t>
      </w:r>
    </w:p>
    <w:p w:rsidR="00D423A3" w:rsidRPr="00F54A92" w:rsidRDefault="00D423A3" w:rsidP="00D423A3">
      <w:pPr>
        <w:ind w:firstLine="709"/>
        <w:jc w:val="both"/>
        <w:rPr>
          <w:sz w:val="26"/>
          <w:szCs w:val="26"/>
        </w:rPr>
      </w:pPr>
      <w:r w:rsidRPr="00F54A92">
        <w:rPr>
          <w:sz w:val="26"/>
          <w:szCs w:val="26"/>
        </w:rPr>
        <w:t xml:space="preserve">Эти и другие нарушения ПДД часто приводят детей к попаданию в «дорожные ловушки», </w:t>
      </w:r>
      <w:proofErr w:type="spellStart"/>
      <w:r w:rsidRPr="00F54A92">
        <w:rPr>
          <w:sz w:val="26"/>
          <w:szCs w:val="26"/>
        </w:rPr>
        <w:t>т.е</w:t>
      </w:r>
      <w:proofErr w:type="spellEnd"/>
      <w:r w:rsidRPr="00F54A92">
        <w:rPr>
          <w:sz w:val="26"/>
          <w:szCs w:val="26"/>
        </w:rPr>
        <w:t xml:space="preserve"> дорожные ситуации со скрытой опасностью.</w:t>
      </w:r>
    </w:p>
    <w:p w:rsidR="00D423A3" w:rsidRPr="00F54A92" w:rsidRDefault="00D423A3" w:rsidP="00D423A3">
      <w:pPr>
        <w:ind w:firstLine="709"/>
        <w:jc w:val="both"/>
        <w:rPr>
          <w:sz w:val="26"/>
          <w:szCs w:val="26"/>
        </w:rPr>
      </w:pPr>
      <w:r w:rsidRPr="00F54A92">
        <w:rPr>
          <w:sz w:val="26"/>
          <w:szCs w:val="26"/>
        </w:rPr>
        <w:t>Многие ДТП происходят с детьми в момент, когда они спешат. Волнуясь и думая, как бы успеть, они теряют осторожность и забывают Правила дорожной безопасности.</w:t>
      </w:r>
    </w:p>
    <w:p w:rsidR="00D423A3" w:rsidRPr="00F54A92" w:rsidRDefault="00D423A3" w:rsidP="00D423A3">
      <w:pPr>
        <w:ind w:firstLine="709"/>
        <w:jc w:val="both"/>
        <w:rPr>
          <w:sz w:val="26"/>
          <w:szCs w:val="26"/>
        </w:rPr>
      </w:pPr>
      <w:r w:rsidRPr="00F54A92">
        <w:rPr>
          <w:sz w:val="26"/>
          <w:szCs w:val="26"/>
        </w:rPr>
        <w:t xml:space="preserve">Около половины ДТП, происходящих </w:t>
      </w:r>
      <w:proofErr w:type="gramStart"/>
      <w:r w:rsidRPr="00F54A92">
        <w:rPr>
          <w:sz w:val="26"/>
          <w:szCs w:val="26"/>
        </w:rPr>
        <w:t>с детьми</w:t>
      </w:r>
      <w:proofErr w:type="gramEnd"/>
      <w:r w:rsidRPr="00F54A92">
        <w:rPr>
          <w:sz w:val="26"/>
          <w:szCs w:val="26"/>
        </w:rPr>
        <w:t xml:space="preserve"> происходит именно по пути в школу или в учреждения дополнительного образования. </w:t>
      </w:r>
    </w:p>
    <w:p w:rsidR="00D423A3" w:rsidRPr="00F54A92" w:rsidRDefault="00D423A3" w:rsidP="00D423A3">
      <w:pPr>
        <w:ind w:firstLine="709"/>
        <w:jc w:val="both"/>
        <w:rPr>
          <w:sz w:val="26"/>
          <w:szCs w:val="26"/>
        </w:rPr>
      </w:pPr>
      <w:r w:rsidRPr="00F54A92">
        <w:rPr>
          <w:sz w:val="26"/>
          <w:szCs w:val="26"/>
        </w:rPr>
        <w:t xml:space="preserve">Часто дети любые слова воспринимают буквально. Когда им говорят, что переходить дорогу нужно по пешеходному переходу. Они обычно понимают это буквально как «на пешеходном переходе безопасно». Они безбоязненно вступают на проезжую часть в этом месте, </w:t>
      </w:r>
      <w:proofErr w:type="spellStart"/>
      <w:proofErr w:type="gramStart"/>
      <w:r w:rsidRPr="00F54A92">
        <w:rPr>
          <w:sz w:val="26"/>
          <w:szCs w:val="26"/>
        </w:rPr>
        <w:t>т.к</w:t>
      </w:r>
      <w:proofErr w:type="spellEnd"/>
      <w:proofErr w:type="gramEnd"/>
      <w:r w:rsidRPr="00F54A92">
        <w:rPr>
          <w:sz w:val="26"/>
          <w:szCs w:val="26"/>
        </w:rPr>
        <w:t xml:space="preserve"> абсолютно уверенны, что поступают правильно и следовательно водители должны их пропустить. Однако прежде, чем перейти дорогу пешеход должен остановиться и убедиться в безопасности перехода. Дети не учитывают, что водители могут нарушить ПДД и не пропустить пешехода на пешеходном переходе. Иногда дети теряют контроль за своими действиями, когда внимание чем – то отвлечено. Это может быть разговор по телефону, получение информации, прослушивание музыки через наушники плеера или телефона.</w:t>
      </w:r>
    </w:p>
    <w:p w:rsidR="00D423A3" w:rsidRPr="00F54A92" w:rsidRDefault="00D423A3" w:rsidP="00D423A3">
      <w:pPr>
        <w:ind w:firstLine="709"/>
        <w:jc w:val="both"/>
        <w:rPr>
          <w:sz w:val="26"/>
          <w:szCs w:val="26"/>
        </w:rPr>
      </w:pPr>
      <w:r w:rsidRPr="00F54A92">
        <w:rPr>
          <w:sz w:val="26"/>
          <w:szCs w:val="26"/>
        </w:rPr>
        <w:t xml:space="preserve">Не в коем случае нельзя запугивать детей типа: «не бегай через дорогу, не то попадешь под машину». Это вряд ли поможет, так как в критической ситуации ребенок может еще больше растеряться. </w:t>
      </w:r>
    </w:p>
    <w:p w:rsidR="00D423A3" w:rsidRPr="00F54A92" w:rsidRDefault="00D423A3" w:rsidP="00D423A3">
      <w:pPr>
        <w:ind w:firstLine="709"/>
        <w:jc w:val="both"/>
        <w:rPr>
          <w:b/>
          <w:bCs/>
          <w:i/>
          <w:sz w:val="26"/>
          <w:szCs w:val="26"/>
        </w:rPr>
      </w:pPr>
      <w:r w:rsidRPr="00F54A92">
        <w:rPr>
          <w:b/>
          <w:bCs/>
          <w:i/>
          <w:sz w:val="26"/>
          <w:szCs w:val="26"/>
        </w:rPr>
        <w:t>Психологические особенности детей младшего школьного возраста, приводящие к ДТП:</w:t>
      </w:r>
    </w:p>
    <w:p w:rsidR="00D423A3" w:rsidRPr="00F54A92" w:rsidRDefault="00D423A3" w:rsidP="00D423A3">
      <w:pPr>
        <w:numPr>
          <w:ilvl w:val="0"/>
          <w:numId w:val="3"/>
        </w:numPr>
        <w:tabs>
          <w:tab w:val="clear" w:pos="1290"/>
          <w:tab w:val="num" w:pos="720"/>
        </w:tabs>
        <w:suppressAutoHyphens w:val="0"/>
        <w:ind w:left="0" w:firstLine="709"/>
        <w:jc w:val="both"/>
        <w:rPr>
          <w:bCs/>
          <w:sz w:val="26"/>
          <w:szCs w:val="26"/>
        </w:rPr>
      </w:pPr>
      <w:r w:rsidRPr="00F54A92">
        <w:rPr>
          <w:bCs/>
          <w:sz w:val="26"/>
          <w:szCs w:val="26"/>
        </w:rPr>
        <w:t>ребенок до 8 лет плохо распознает источники звуков и слышит только те звуки, которые ему интересны;</w:t>
      </w:r>
    </w:p>
    <w:p w:rsidR="00D423A3" w:rsidRPr="00F54A92" w:rsidRDefault="00D423A3" w:rsidP="00D423A3">
      <w:pPr>
        <w:numPr>
          <w:ilvl w:val="0"/>
          <w:numId w:val="3"/>
        </w:numPr>
        <w:tabs>
          <w:tab w:val="clear" w:pos="1290"/>
          <w:tab w:val="num" w:pos="720"/>
        </w:tabs>
        <w:suppressAutoHyphens w:val="0"/>
        <w:ind w:left="0" w:firstLine="709"/>
        <w:jc w:val="both"/>
        <w:rPr>
          <w:sz w:val="26"/>
          <w:szCs w:val="26"/>
        </w:rPr>
      </w:pPr>
      <w:r w:rsidRPr="00F54A92">
        <w:rPr>
          <w:sz w:val="26"/>
          <w:szCs w:val="26"/>
        </w:rPr>
        <w:lastRenderedPageBreak/>
        <w:t xml:space="preserve">поле зрения ребенка гораздо </w:t>
      </w:r>
      <w:r w:rsidRPr="00F54A92">
        <w:rPr>
          <w:b/>
          <w:sz w:val="26"/>
          <w:szCs w:val="26"/>
        </w:rPr>
        <w:t>у</w:t>
      </w:r>
      <w:r w:rsidRPr="00F54A92">
        <w:rPr>
          <w:sz w:val="26"/>
          <w:szCs w:val="26"/>
        </w:rPr>
        <w:t>же, чем у взрослого, поэтому машины слева и справа остаются им не замеченными. Он видит только то, что находится напротив;</w:t>
      </w:r>
    </w:p>
    <w:p w:rsidR="00D423A3" w:rsidRPr="00F54A92" w:rsidRDefault="00D423A3" w:rsidP="00D423A3">
      <w:pPr>
        <w:numPr>
          <w:ilvl w:val="0"/>
          <w:numId w:val="3"/>
        </w:numPr>
        <w:tabs>
          <w:tab w:val="clear" w:pos="1290"/>
          <w:tab w:val="num" w:pos="720"/>
        </w:tabs>
        <w:suppressAutoHyphens w:val="0"/>
        <w:ind w:left="0" w:firstLine="709"/>
        <w:jc w:val="both"/>
        <w:rPr>
          <w:sz w:val="26"/>
          <w:szCs w:val="26"/>
        </w:rPr>
      </w:pPr>
      <w:r w:rsidRPr="00F54A92">
        <w:rPr>
          <w:sz w:val="26"/>
          <w:szCs w:val="26"/>
        </w:rPr>
        <w:t xml:space="preserve">реакция у ребенка по сравнению со взрослым замедленная. Времени, </w:t>
      </w:r>
      <w:proofErr w:type="gramStart"/>
      <w:r w:rsidRPr="00F54A92">
        <w:rPr>
          <w:sz w:val="26"/>
          <w:szCs w:val="26"/>
        </w:rPr>
        <w:t>для того, что бы</w:t>
      </w:r>
      <w:proofErr w:type="gramEnd"/>
      <w:r w:rsidRPr="00F54A92">
        <w:rPr>
          <w:sz w:val="26"/>
          <w:szCs w:val="26"/>
        </w:rPr>
        <w:t xml:space="preserve"> отреагировать на опасность, нужно значительно больше. Взрослому для того, чтобы воспринять обстановку и отреагировать потребуется 1 секунда, а ребенку 3-4 секунды;</w:t>
      </w:r>
    </w:p>
    <w:p w:rsidR="00D423A3" w:rsidRPr="00F54A92" w:rsidRDefault="00D423A3" w:rsidP="00D423A3">
      <w:pPr>
        <w:numPr>
          <w:ilvl w:val="0"/>
          <w:numId w:val="3"/>
        </w:numPr>
        <w:tabs>
          <w:tab w:val="clear" w:pos="1290"/>
        </w:tabs>
        <w:suppressAutoHyphens w:val="0"/>
        <w:ind w:left="0" w:firstLine="709"/>
        <w:jc w:val="both"/>
        <w:rPr>
          <w:sz w:val="26"/>
          <w:szCs w:val="26"/>
        </w:rPr>
      </w:pPr>
      <w:r w:rsidRPr="00F54A92">
        <w:rPr>
          <w:sz w:val="26"/>
          <w:szCs w:val="26"/>
        </w:rPr>
        <w:t>надежная ориентация налево- направо приобретается не раньше, чем в восьмилетнем возрасте;</w:t>
      </w:r>
    </w:p>
    <w:p w:rsidR="00D423A3" w:rsidRPr="00F54A92" w:rsidRDefault="00D423A3" w:rsidP="00D423A3">
      <w:pPr>
        <w:numPr>
          <w:ilvl w:val="0"/>
          <w:numId w:val="3"/>
        </w:numPr>
        <w:tabs>
          <w:tab w:val="clear" w:pos="1290"/>
          <w:tab w:val="num" w:pos="720"/>
        </w:tabs>
        <w:suppressAutoHyphens w:val="0"/>
        <w:ind w:left="0" w:firstLine="709"/>
        <w:jc w:val="both"/>
        <w:rPr>
          <w:sz w:val="26"/>
          <w:szCs w:val="26"/>
        </w:rPr>
      </w:pPr>
      <w:r w:rsidRPr="00F54A92">
        <w:rPr>
          <w:sz w:val="26"/>
          <w:szCs w:val="26"/>
        </w:rPr>
        <w:t>внимание ребенка сосредоточено на том, что он делает. Заметив предмет или человека, который привлекает его внимание, ребенок может устремиться к ним, забыв обо всем на свете;</w:t>
      </w:r>
    </w:p>
    <w:p w:rsidR="00D423A3" w:rsidRPr="00F54A92" w:rsidRDefault="00D423A3" w:rsidP="00D423A3">
      <w:pPr>
        <w:numPr>
          <w:ilvl w:val="0"/>
          <w:numId w:val="3"/>
        </w:numPr>
        <w:suppressAutoHyphens w:val="0"/>
        <w:ind w:left="0" w:firstLine="709"/>
        <w:jc w:val="both"/>
        <w:rPr>
          <w:sz w:val="26"/>
          <w:szCs w:val="26"/>
        </w:rPr>
      </w:pPr>
      <w:r w:rsidRPr="00F54A92">
        <w:rPr>
          <w:sz w:val="26"/>
          <w:szCs w:val="26"/>
        </w:rPr>
        <w:t>ребенок не осознает ответственности за собственное поведение на дороге.</w:t>
      </w:r>
    </w:p>
    <w:p w:rsidR="00D423A3" w:rsidRPr="00F54A92" w:rsidRDefault="00D423A3" w:rsidP="00D423A3">
      <w:pPr>
        <w:ind w:firstLine="709"/>
        <w:jc w:val="both"/>
        <w:rPr>
          <w:sz w:val="26"/>
          <w:szCs w:val="26"/>
        </w:rPr>
      </w:pPr>
      <w:r w:rsidRPr="00F54A92">
        <w:rPr>
          <w:sz w:val="26"/>
          <w:szCs w:val="26"/>
        </w:rPr>
        <w:t xml:space="preserve">Начиная с 10 лет, дети становятся менее дисциплинированными, более самостоятельными в своих действиях. Они более склонны к </w:t>
      </w:r>
      <w:proofErr w:type="spellStart"/>
      <w:r w:rsidRPr="00F54A92">
        <w:rPr>
          <w:sz w:val="26"/>
          <w:szCs w:val="26"/>
        </w:rPr>
        <w:t>рискоустойчивому</w:t>
      </w:r>
      <w:proofErr w:type="spellEnd"/>
      <w:r w:rsidRPr="00F54A92">
        <w:rPr>
          <w:sz w:val="26"/>
          <w:szCs w:val="26"/>
        </w:rPr>
        <w:t xml:space="preserve"> поведению. Особенность этого возраста - формирование характера, выбор своего индивидуального поведения, поступков, стремление к лидерству. </w:t>
      </w:r>
    </w:p>
    <w:p w:rsidR="00D423A3" w:rsidRPr="00F54A92" w:rsidRDefault="00D423A3" w:rsidP="00D423A3">
      <w:pPr>
        <w:ind w:firstLine="709"/>
        <w:jc w:val="both"/>
        <w:rPr>
          <w:i/>
          <w:sz w:val="26"/>
          <w:szCs w:val="26"/>
        </w:rPr>
      </w:pPr>
      <w:r w:rsidRPr="00F54A92">
        <w:rPr>
          <w:b/>
          <w:bCs/>
          <w:i/>
          <w:sz w:val="26"/>
          <w:szCs w:val="26"/>
        </w:rPr>
        <w:t>Психологические особенности младших подростков (11-13 лет):</w:t>
      </w:r>
    </w:p>
    <w:p w:rsidR="00D423A3" w:rsidRPr="00F54A92" w:rsidRDefault="00D423A3" w:rsidP="00D423A3">
      <w:pPr>
        <w:pStyle w:val="a6"/>
        <w:numPr>
          <w:ilvl w:val="0"/>
          <w:numId w:val="4"/>
        </w:numPr>
        <w:suppressAutoHyphens w:val="0"/>
        <w:ind w:left="0" w:firstLine="709"/>
        <w:jc w:val="both"/>
        <w:rPr>
          <w:sz w:val="26"/>
          <w:szCs w:val="26"/>
        </w:rPr>
      </w:pPr>
      <w:r w:rsidRPr="00F54A92">
        <w:rPr>
          <w:sz w:val="26"/>
          <w:szCs w:val="26"/>
        </w:rPr>
        <w:t>незрелая нервная система (импульсивность, неуравновешенность);</w:t>
      </w:r>
    </w:p>
    <w:p w:rsidR="00D423A3" w:rsidRPr="00F54A92" w:rsidRDefault="00D423A3" w:rsidP="00D423A3">
      <w:pPr>
        <w:pStyle w:val="a6"/>
        <w:numPr>
          <w:ilvl w:val="0"/>
          <w:numId w:val="4"/>
        </w:numPr>
        <w:suppressAutoHyphens w:val="0"/>
        <w:ind w:left="0" w:firstLine="709"/>
        <w:jc w:val="both"/>
        <w:rPr>
          <w:sz w:val="26"/>
          <w:szCs w:val="26"/>
        </w:rPr>
      </w:pPr>
      <w:r w:rsidRPr="00F54A92">
        <w:rPr>
          <w:sz w:val="26"/>
          <w:szCs w:val="26"/>
        </w:rPr>
        <w:t>неустойчивость внимания, недостаточный жизненный опыт;</w:t>
      </w:r>
    </w:p>
    <w:p w:rsidR="00D423A3" w:rsidRPr="00F54A92" w:rsidRDefault="00D423A3" w:rsidP="00D423A3">
      <w:pPr>
        <w:pStyle w:val="a6"/>
        <w:numPr>
          <w:ilvl w:val="0"/>
          <w:numId w:val="4"/>
        </w:numPr>
        <w:suppressAutoHyphens w:val="0"/>
        <w:ind w:left="0" w:firstLine="709"/>
        <w:jc w:val="both"/>
        <w:rPr>
          <w:sz w:val="26"/>
          <w:szCs w:val="26"/>
        </w:rPr>
      </w:pPr>
      <w:r w:rsidRPr="00F54A92">
        <w:rPr>
          <w:sz w:val="26"/>
          <w:szCs w:val="26"/>
        </w:rPr>
        <w:t>осваивают модели самоутверждения и самовыражения в среде сверстников;</w:t>
      </w:r>
    </w:p>
    <w:p w:rsidR="00D423A3" w:rsidRPr="00F54A92" w:rsidRDefault="00D423A3" w:rsidP="00D423A3">
      <w:pPr>
        <w:pStyle w:val="a6"/>
        <w:numPr>
          <w:ilvl w:val="0"/>
          <w:numId w:val="3"/>
        </w:numPr>
        <w:suppressAutoHyphens w:val="0"/>
        <w:ind w:left="0" w:firstLine="709"/>
        <w:jc w:val="both"/>
        <w:rPr>
          <w:sz w:val="26"/>
          <w:szCs w:val="26"/>
        </w:rPr>
      </w:pPr>
      <w:r w:rsidRPr="00F54A92">
        <w:rPr>
          <w:sz w:val="26"/>
          <w:szCs w:val="26"/>
        </w:rPr>
        <w:t xml:space="preserve">   ориентируются на нормы морали и поведения, принятые в группах сверстников;</w:t>
      </w:r>
    </w:p>
    <w:p w:rsidR="00D423A3" w:rsidRPr="00F54A92" w:rsidRDefault="00D423A3" w:rsidP="00D423A3">
      <w:pPr>
        <w:pStyle w:val="a6"/>
        <w:numPr>
          <w:ilvl w:val="0"/>
          <w:numId w:val="3"/>
        </w:numPr>
        <w:suppressAutoHyphens w:val="0"/>
        <w:ind w:left="0" w:firstLine="709"/>
        <w:jc w:val="both"/>
        <w:rPr>
          <w:sz w:val="26"/>
          <w:szCs w:val="26"/>
        </w:rPr>
      </w:pPr>
      <w:r w:rsidRPr="00F54A92">
        <w:rPr>
          <w:sz w:val="26"/>
          <w:szCs w:val="26"/>
        </w:rPr>
        <w:t xml:space="preserve">  независимость от взрослых и от их требований («чувство взрослости»);</w:t>
      </w:r>
    </w:p>
    <w:p w:rsidR="00D423A3" w:rsidRPr="00F54A92" w:rsidRDefault="00D423A3" w:rsidP="00D423A3">
      <w:pPr>
        <w:tabs>
          <w:tab w:val="left" w:pos="187"/>
        </w:tabs>
        <w:ind w:right="-18"/>
        <w:jc w:val="both"/>
        <w:rPr>
          <w:sz w:val="26"/>
          <w:szCs w:val="26"/>
        </w:rPr>
      </w:pPr>
      <w:r w:rsidRPr="00F54A92">
        <w:rPr>
          <w:sz w:val="26"/>
          <w:szCs w:val="26"/>
        </w:rPr>
        <w:t xml:space="preserve">  чрезмерно выраженные черты характера (рискованность, ранимость, истеричность, лживость, нерешительность, агрессивность и пр.</w:t>
      </w:r>
    </w:p>
    <w:p w:rsidR="00D423A3" w:rsidRPr="00F54A92" w:rsidRDefault="00D423A3" w:rsidP="00D423A3">
      <w:pPr>
        <w:tabs>
          <w:tab w:val="left" w:pos="187"/>
        </w:tabs>
        <w:ind w:right="-18"/>
        <w:jc w:val="both"/>
        <w:rPr>
          <w:sz w:val="26"/>
          <w:szCs w:val="26"/>
        </w:rPr>
      </w:pPr>
    </w:p>
    <w:p w:rsidR="00D423A3" w:rsidRPr="00843058" w:rsidRDefault="00D423A3" w:rsidP="00D423A3">
      <w:pPr>
        <w:rPr>
          <w:sz w:val="18"/>
          <w:szCs w:val="18"/>
        </w:rPr>
      </w:pPr>
    </w:p>
    <w:p w:rsidR="00294DB7" w:rsidRDefault="00294DB7">
      <w:bookmarkStart w:id="0" w:name="_GoBack"/>
      <w:bookmarkEnd w:id="0"/>
    </w:p>
    <w:sectPr w:rsidR="00294DB7" w:rsidSect="006A0209">
      <w:headerReference w:type="even" r:id="rId5"/>
      <w:headerReference w:type="default" r:id="rId6"/>
      <w:pgSz w:w="11906" w:h="16838"/>
      <w:pgMar w:top="1134" w:right="850" w:bottom="567"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FE8" w:rsidRDefault="00D423A3" w:rsidP="001C3FE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C3FE8" w:rsidRDefault="00D423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FE8" w:rsidRDefault="00D423A3" w:rsidP="001C3FE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1C3FE8" w:rsidRDefault="00D423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60150"/>
    <w:multiLevelType w:val="hybridMultilevel"/>
    <w:tmpl w:val="04884F1E"/>
    <w:lvl w:ilvl="0" w:tplc="D37CD318">
      <w:start w:val="27"/>
      <w:numFmt w:val="bullet"/>
      <w:lvlText w:val=""/>
      <w:lvlJc w:val="left"/>
      <w:pPr>
        <w:tabs>
          <w:tab w:val="num" w:pos="1290"/>
        </w:tabs>
        <w:ind w:left="1290" w:hanging="57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D93F8E"/>
    <w:multiLevelType w:val="hybridMultilevel"/>
    <w:tmpl w:val="BCEACDA2"/>
    <w:lvl w:ilvl="0" w:tplc="D37CD318">
      <w:start w:val="27"/>
      <w:numFmt w:val="bullet"/>
      <w:lvlText w:val=""/>
      <w:lvlJc w:val="left"/>
      <w:pPr>
        <w:tabs>
          <w:tab w:val="num" w:pos="1290"/>
        </w:tabs>
        <w:ind w:left="1290" w:hanging="57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6C1F15"/>
    <w:multiLevelType w:val="hybridMultilevel"/>
    <w:tmpl w:val="C5ACC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FC85E37"/>
    <w:multiLevelType w:val="hybridMultilevel"/>
    <w:tmpl w:val="444A1B64"/>
    <w:lvl w:ilvl="0" w:tplc="D37CD318">
      <w:start w:val="27"/>
      <w:numFmt w:val="bullet"/>
      <w:lvlText w:val=""/>
      <w:lvlJc w:val="left"/>
      <w:pPr>
        <w:tabs>
          <w:tab w:val="num" w:pos="1290"/>
        </w:tabs>
        <w:ind w:left="1290" w:hanging="57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3A3"/>
    <w:rsid w:val="00294DB7"/>
    <w:rsid w:val="00D42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2FD32-CDB9-4455-9E4A-635A2745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3A3"/>
    <w:pPr>
      <w:suppressAutoHyphens/>
    </w:pPr>
    <w:rPr>
      <w:rFonts w:eastAsia="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23A3"/>
    <w:pPr>
      <w:tabs>
        <w:tab w:val="center" w:pos="4677"/>
        <w:tab w:val="right" w:pos="9355"/>
      </w:tabs>
    </w:pPr>
  </w:style>
  <w:style w:type="character" w:customStyle="1" w:styleId="a4">
    <w:name w:val="Верхний колонтитул Знак"/>
    <w:basedOn w:val="a0"/>
    <w:link w:val="a3"/>
    <w:rsid w:val="00D423A3"/>
    <w:rPr>
      <w:rFonts w:eastAsia="Times New Roman" w:cs="Times New Roman"/>
      <w:sz w:val="20"/>
      <w:szCs w:val="20"/>
      <w:lang w:eastAsia="ar-SA"/>
    </w:rPr>
  </w:style>
  <w:style w:type="character" w:styleId="a5">
    <w:name w:val="page number"/>
    <w:basedOn w:val="a0"/>
    <w:rsid w:val="00D423A3"/>
  </w:style>
  <w:style w:type="paragraph" w:styleId="a6">
    <w:name w:val="List Paragraph"/>
    <w:basedOn w:val="a"/>
    <w:uiPriority w:val="34"/>
    <w:qFormat/>
    <w:rsid w:val="00D42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DDED4C3EF111B499801FCE277669A2B" ma:contentTypeVersion="49" ma:contentTypeDescription="Создание документа." ma:contentTypeScope="" ma:versionID="745968791aa1c59343c7a9e5709da164">
  <xsd:schema xmlns:xsd="http://www.w3.org/2001/XMLSchema" xmlns:xs="http://www.w3.org/2001/XMLSchema" xmlns:p="http://schemas.microsoft.com/office/2006/metadata/properties" xmlns:ns2="4a252ca3-5a62-4c1c-90a6-29f4710e47f8" targetNamespace="http://schemas.microsoft.com/office/2006/metadata/properties" ma:root="true" ma:fieldsID="8d04d9c43652114a41dbc3976a31b98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AWJJH2MPE6E2-599499140-67</_dlc_DocId>
    <_dlc_DocIdUrl xmlns="4a252ca3-5a62-4c1c-90a6-29f4710e47f8">
      <Url>http://edu-sps.koiro.local/BuyR/TalSchool/Bazanova_OV/_layouts/15/DocIdRedir.aspx?ID=AWJJH2MPE6E2-599499140-67</Url>
      <Description>AWJJH2MPE6E2-599499140-67</Description>
    </_dlc_DocIdUrl>
  </documentManagement>
</p:properties>
</file>

<file path=customXml/itemProps1.xml><?xml version="1.0" encoding="utf-8"?>
<ds:datastoreItem xmlns:ds="http://schemas.openxmlformats.org/officeDocument/2006/customXml" ds:itemID="{C6CC6BE5-14DE-4323-B45B-4D208EE6BC46}"/>
</file>

<file path=customXml/itemProps2.xml><?xml version="1.0" encoding="utf-8"?>
<ds:datastoreItem xmlns:ds="http://schemas.openxmlformats.org/officeDocument/2006/customXml" ds:itemID="{83282B30-C053-48A4-B5EA-D1BFB25A6140}"/>
</file>

<file path=customXml/itemProps3.xml><?xml version="1.0" encoding="utf-8"?>
<ds:datastoreItem xmlns:ds="http://schemas.openxmlformats.org/officeDocument/2006/customXml" ds:itemID="{B07F898D-2959-44E6-8C0D-8D8B073964B8}"/>
</file>

<file path=customXml/itemProps4.xml><?xml version="1.0" encoding="utf-8"?>
<ds:datastoreItem xmlns:ds="http://schemas.openxmlformats.org/officeDocument/2006/customXml" ds:itemID="{395D853A-4075-45D0-9410-0730A398712D}"/>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информатики</dc:creator>
  <cp:keywords/>
  <dc:description/>
  <cp:lastModifiedBy>Кабинет информатики</cp:lastModifiedBy>
  <cp:revision>1</cp:revision>
  <dcterms:created xsi:type="dcterms:W3CDTF">2017-11-28T13:59:00Z</dcterms:created>
  <dcterms:modified xsi:type="dcterms:W3CDTF">2017-11-28T14:00:00Z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0x010100BDDED4C3EF111B499801FCE277669A2B</vt:lpwstr>
  </property>
  <property fmtid="{D5CDD505-2E9C-101B-9397-08002B2CF9AE}" pid="3" name="_dlc_DocIdItemGuid">
    <vt:lpwstr>bcf9f079-d230-4414-9dfd-14ddb789da44</vt:lpwstr>
  </property>
</Properties>
</file>