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7A" w:rsidRDefault="0071027A" w:rsidP="0071027A">
      <w:pPr>
        <w:jc w:val="center"/>
        <w:rPr>
          <w:rFonts w:ascii="Times New Roman" w:hAnsi="Times New Roman"/>
          <w:b/>
          <w:sz w:val="28"/>
          <w:szCs w:val="28"/>
        </w:rPr>
      </w:pPr>
      <w:r w:rsidRPr="00EC3DED">
        <w:rPr>
          <w:rFonts w:ascii="Times New Roman" w:hAnsi="Times New Roman"/>
          <w:b/>
          <w:sz w:val="28"/>
          <w:szCs w:val="28"/>
        </w:rPr>
        <w:t>Сравнительная характеристика стилей взаимоотношений в системе «взрослый-ребенок»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6"/>
        <w:gridCol w:w="3714"/>
        <w:gridCol w:w="4820"/>
        <w:gridCol w:w="4046"/>
      </w:tblGrid>
      <w:tr w:rsidR="0071027A" w:rsidRPr="00BA153D" w:rsidTr="003E71CD">
        <w:tc>
          <w:tcPr>
            <w:tcW w:w="2206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53D">
              <w:rPr>
                <w:rFonts w:ascii="Times New Roman" w:hAnsi="Times New Roman"/>
                <w:b/>
                <w:sz w:val="28"/>
                <w:szCs w:val="28"/>
              </w:rPr>
              <w:t>Компоненты</w:t>
            </w:r>
          </w:p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53D">
              <w:rPr>
                <w:rFonts w:ascii="Times New Roman" w:hAnsi="Times New Roman"/>
                <w:b/>
                <w:sz w:val="28"/>
                <w:szCs w:val="28"/>
              </w:rPr>
              <w:t>модели</w:t>
            </w:r>
          </w:p>
        </w:tc>
        <w:tc>
          <w:tcPr>
            <w:tcW w:w="3714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53D">
              <w:rPr>
                <w:rFonts w:ascii="Times New Roman" w:hAnsi="Times New Roman"/>
                <w:b/>
                <w:sz w:val="28"/>
                <w:szCs w:val="28"/>
              </w:rPr>
              <w:t xml:space="preserve">Модель «невмешательства» </w:t>
            </w:r>
          </w:p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53D">
              <w:rPr>
                <w:rFonts w:ascii="Times New Roman" w:hAnsi="Times New Roman"/>
                <w:b/>
                <w:sz w:val="28"/>
                <w:szCs w:val="28"/>
              </w:rPr>
              <w:t>в жизни ребенка</w:t>
            </w:r>
          </w:p>
        </w:tc>
        <w:tc>
          <w:tcPr>
            <w:tcW w:w="4820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53D">
              <w:rPr>
                <w:rFonts w:ascii="Times New Roman" w:hAnsi="Times New Roman"/>
                <w:b/>
                <w:sz w:val="28"/>
                <w:szCs w:val="28"/>
              </w:rPr>
              <w:t xml:space="preserve">Учебно-дисциплинарная </w:t>
            </w:r>
          </w:p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53D">
              <w:rPr>
                <w:rFonts w:ascii="Times New Roman" w:hAnsi="Times New Roman"/>
                <w:b/>
                <w:sz w:val="28"/>
                <w:szCs w:val="28"/>
              </w:rPr>
              <w:t xml:space="preserve">модель </w:t>
            </w:r>
          </w:p>
        </w:tc>
        <w:tc>
          <w:tcPr>
            <w:tcW w:w="4046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153D">
              <w:rPr>
                <w:rFonts w:ascii="Times New Roman" w:hAnsi="Times New Roman"/>
                <w:b/>
                <w:sz w:val="28"/>
                <w:szCs w:val="28"/>
              </w:rPr>
              <w:t>Личностно-ориентированная модель</w:t>
            </w:r>
          </w:p>
        </w:tc>
      </w:tr>
      <w:tr w:rsidR="0071027A" w:rsidRPr="00BA153D" w:rsidTr="003E71CD">
        <w:tc>
          <w:tcPr>
            <w:tcW w:w="2206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Лозунг, которым руководствуется взрослый</w:t>
            </w:r>
          </w:p>
        </w:tc>
        <w:tc>
          <w:tcPr>
            <w:tcW w:w="3714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«Ничего, сам справится…!»</w:t>
            </w:r>
          </w:p>
        </w:tc>
        <w:tc>
          <w:tcPr>
            <w:tcW w:w="4820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 xml:space="preserve">«Делай, как я!» </w:t>
            </w:r>
          </w:p>
        </w:tc>
        <w:tc>
          <w:tcPr>
            <w:tcW w:w="4046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«Не рядом, не над, а вместе!»</w:t>
            </w:r>
          </w:p>
        </w:tc>
      </w:tr>
      <w:tr w:rsidR="0071027A" w:rsidRPr="00BA153D" w:rsidTr="003E71CD">
        <w:tc>
          <w:tcPr>
            <w:tcW w:w="2206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Цель общения</w:t>
            </w:r>
          </w:p>
        </w:tc>
        <w:tc>
          <w:tcPr>
            <w:tcW w:w="3714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Невмешательство. «Я хочу, чтобы дети оставили меня в покое!»</w:t>
            </w:r>
          </w:p>
        </w:tc>
        <w:tc>
          <w:tcPr>
            <w:tcW w:w="4820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 xml:space="preserve">Вооружить ребенка </w:t>
            </w:r>
            <w:proofErr w:type="spellStart"/>
            <w:r w:rsidRPr="00BA153D">
              <w:rPr>
                <w:rFonts w:ascii="Times New Roman" w:hAnsi="Times New Roman"/>
                <w:sz w:val="28"/>
                <w:szCs w:val="28"/>
              </w:rPr>
              <w:t>ЗУНами</w:t>
            </w:r>
            <w:proofErr w:type="spellEnd"/>
            <w:r w:rsidRPr="00BA153D">
              <w:rPr>
                <w:rFonts w:ascii="Times New Roman" w:hAnsi="Times New Roman"/>
                <w:sz w:val="28"/>
                <w:szCs w:val="28"/>
              </w:rPr>
              <w:t xml:space="preserve"> (знаниями, умениями, навыками)</w:t>
            </w:r>
          </w:p>
        </w:tc>
        <w:tc>
          <w:tcPr>
            <w:tcW w:w="4046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Обеспечить чувства психологической защищенности, доверия к миру, радости существования, формировать начала личности, развивать индивидуальность.</w:t>
            </w:r>
          </w:p>
        </w:tc>
      </w:tr>
      <w:tr w:rsidR="0071027A" w:rsidRPr="00BA153D" w:rsidTr="003E71CD">
        <w:tc>
          <w:tcPr>
            <w:tcW w:w="2206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Способы общения</w:t>
            </w:r>
          </w:p>
        </w:tc>
        <w:tc>
          <w:tcPr>
            <w:tcW w:w="3714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Реагирование на происходящее уходом, холодное наблюдение, раздраженное неприятие.</w:t>
            </w:r>
          </w:p>
        </w:tc>
        <w:tc>
          <w:tcPr>
            <w:tcW w:w="4820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Наставление, разъяснение, запрет, требование, угроза, наказание, окрик, принуждение</w:t>
            </w:r>
          </w:p>
        </w:tc>
        <w:tc>
          <w:tcPr>
            <w:tcW w:w="4046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Понимание, признание и принятие личности ребенка, основанное на способности взрослых к децентрации.</w:t>
            </w:r>
          </w:p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7A" w:rsidRPr="00BA153D" w:rsidTr="003E71CD">
        <w:tc>
          <w:tcPr>
            <w:tcW w:w="2206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Тактика общения</w:t>
            </w:r>
          </w:p>
        </w:tc>
        <w:tc>
          <w:tcPr>
            <w:tcW w:w="3714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Мирное с</w:t>
            </w:r>
            <w:r w:rsidR="001D2CAE">
              <w:rPr>
                <w:rFonts w:ascii="Times New Roman" w:hAnsi="Times New Roman"/>
                <w:sz w:val="28"/>
                <w:szCs w:val="28"/>
              </w:rPr>
              <w:t>осуществование. «Рядом, но не в</w:t>
            </w:r>
            <w:r w:rsidRPr="00BA153D">
              <w:rPr>
                <w:rFonts w:ascii="Times New Roman" w:hAnsi="Times New Roman"/>
                <w:sz w:val="28"/>
                <w:szCs w:val="28"/>
              </w:rPr>
              <w:t>месте!»</w:t>
            </w:r>
          </w:p>
        </w:tc>
        <w:tc>
          <w:tcPr>
            <w:tcW w:w="4820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Диктат и/или опека</w:t>
            </w:r>
          </w:p>
        </w:tc>
        <w:tc>
          <w:tcPr>
            <w:tcW w:w="4046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Сотрудничество: создание и использование ситуаций, требующих от детей проявления интеллектуальной и нравственной активности, динамика стилей общения с детьми.</w:t>
            </w:r>
          </w:p>
        </w:tc>
      </w:tr>
      <w:tr w:rsidR="0071027A" w:rsidRPr="00BA153D" w:rsidTr="003E71CD">
        <w:tc>
          <w:tcPr>
            <w:tcW w:w="2206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Позиция педагога</w:t>
            </w:r>
          </w:p>
        </w:tc>
        <w:tc>
          <w:tcPr>
            <w:tcW w:w="3714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 xml:space="preserve">Не брать на себя лишней ответственности; не брать на </w:t>
            </w:r>
            <w:r w:rsidRPr="00BA153D">
              <w:rPr>
                <w:rFonts w:ascii="Times New Roman" w:hAnsi="Times New Roman"/>
                <w:sz w:val="28"/>
                <w:szCs w:val="28"/>
              </w:rPr>
              <w:lastRenderedPageBreak/>
              <w:t>себя то, за что могут спросить.</w:t>
            </w:r>
          </w:p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Удовлетворять требования руководства и контролирующих </w:t>
            </w:r>
            <w:r w:rsidRPr="00BA153D">
              <w:rPr>
                <w:rFonts w:ascii="Times New Roman" w:hAnsi="Times New Roman"/>
                <w:sz w:val="28"/>
                <w:szCs w:val="28"/>
              </w:rPr>
              <w:lastRenderedPageBreak/>
              <w:t>инстанций</w:t>
            </w:r>
          </w:p>
        </w:tc>
        <w:tc>
          <w:tcPr>
            <w:tcW w:w="4046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Исходить из интересов ребенка и перспектив его дальнейшего </w:t>
            </w:r>
            <w:r w:rsidRPr="00BA153D">
              <w:rPr>
                <w:rFonts w:ascii="Times New Roman" w:hAnsi="Times New Roman"/>
                <w:sz w:val="28"/>
                <w:szCs w:val="28"/>
              </w:rPr>
              <w:lastRenderedPageBreak/>
              <w:t>развития</w:t>
            </w:r>
          </w:p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7A" w:rsidRPr="00BA153D" w:rsidTr="003E71CD">
        <w:tc>
          <w:tcPr>
            <w:tcW w:w="2206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lastRenderedPageBreak/>
              <w:t>Взгляд на ребенка</w:t>
            </w:r>
          </w:p>
        </w:tc>
        <w:tc>
          <w:tcPr>
            <w:tcW w:w="3714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Обуза, досадная помеха в решении собственных проблем</w:t>
            </w:r>
          </w:p>
        </w:tc>
        <w:tc>
          <w:tcPr>
            <w:tcW w:w="4820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Объект формирования</w:t>
            </w:r>
          </w:p>
        </w:tc>
        <w:tc>
          <w:tcPr>
            <w:tcW w:w="4046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Полноправный партнер в условиях сотрудничества</w:t>
            </w:r>
          </w:p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027A" w:rsidRPr="00BA153D" w:rsidTr="003E71CD">
        <w:tc>
          <w:tcPr>
            <w:tcW w:w="2206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3714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Разрыв эмоциональных связей взрослых с ребенком. Не исключено, что при этом ребенок обнаружит раннюю самостоятельность и независимость, но холодность в общении, немотивированную жестокость к животным, а в дальнейшем к людям. Став взрослым он может столкнуться с трудностями в создании семьи.</w:t>
            </w:r>
          </w:p>
        </w:tc>
        <w:tc>
          <w:tcPr>
            <w:tcW w:w="4820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>Взаимное отчуждение взрослых и детей. Дети теряют инициативу, а в дальнейшем у них появляется негативизм. Возникает  иллюзорная уверенность взрослых в эффективности воспитательных воздействий. Послушание детей зачастую лишь свидетельство освоения имя умения жить согласно «двойному стандарту» - «для себя» и «для тети»</w:t>
            </w:r>
          </w:p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 xml:space="preserve">Расширение «степеней свободы» развивающегося ребенка: его способностей, прав, перспектив. Развиваются познавательные и творческие способности. Воображение и мышление не </w:t>
            </w:r>
            <w:proofErr w:type="gramStart"/>
            <w:r w:rsidRPr="00BA153D">
              <w:rPr>
                <w:rFonts w:ascii="Times New Roman" w:hAnsi="Times New Roman"/>
                <w:sz w:val="28"/>
                <w:szCs w:val="28"/>
              </w:rPr>
              <w:t>скованы</w:t>
            </w:r>
            <w:proofErr w:type="gramEnd"/>
            <w:r w:rsidRPr="00BA153D">
              <w:rPr>
                <w:rFonts w:ascii="Times New Roman" w:hAnsi="Times New Roman"/>
                <w:sz w:val="28"/>
                <w:szCs w:val="28"/>
              </w:rPr>
              <w:t xml:space="preserve"> страхом перед неудачей или насмешками.</w:t>
            </w:r>
          </w:p>
        </w:tc>
      </w:tr>
      <w:tr w:rsidR="0071027A" w:rsidRPr="00BA153D" w:rsidTr="003E71CD">
        <w:tc>
          <w:tcPr>
            <w:tcW w:w="2206" w:type="dxa"/>
          </w:tcPr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153D">
              <w:rPr>
                <w:rFonts w:ascii="Times New Roman" w:hAnsi="Times New Roman"/>
                <w:sz w:val="28"/>
                <w:szCs w:val="28"/>
              </w:rPr>
              <w:t xml:space="preserve">Организация пространства </w:t>
            </w:r>
          </w:p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27A" w:rsidRPr="00BA153D" w:rsidRDefault="0071027A" w:rsidP="003E71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71027A" w:rsidRPr="00BA153D" w:rsidRDefault="0041709F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margin-left:88.55pt;margin-top:11.85pt;width:13.5pt;height:21.75pt;z-index:25166233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7" type="#_x0000_t5" style="position:absolute;margin-left:142.55pt;margin-top:5.9pt;width:13.5pt;height:21.75pt;z-index:251661312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6" type="#_x0000_t5" style="position:absolute;margin-left:8.3pt;margin-top:5.9pt;width:27.75pt;height:33.75pt;z-index:251660288;mso-position-horizontal-relative:text;mso-position-vertical-relative:text" fillcolor="#938953" strokeweight="1p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0" type="#_x0000_t5" style="position:absolute;margin-left:115.55pt;margin-top:5.9pt;width:13.5pt;height:21.75pt;z-index:251664384;mso-position-horizontal-relative:text;mso-position-vertical-relative:text"/>
              </w:pict>
            </w:r>
          </w:p>
          <w:p w:rsidR="0071027A" w:rsidRPr="00BA153D" w:rsidRDefault="0041709F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9" type="#_x0000_t5" style="position:absolute;margin-left:129.05pt;margin-top:12.7pt;width:13.5pt;height:21.75pt;z-index:251663360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1" type="#_x0000_t5" style="position:absolute;margin-left:102.05pt;margin-top:7.35pt;width:13.5pt;height:21.75pt;z-index:251665408"/>
              </w:pict>
            </w:r>
          </w:p>
          <w:p w:rsidR="0071027A" w:rsidRPr="00BA153D" w:rsidRDefault="0041709F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2" type="#_x0000_t5" style="position:absolute;margin-left:88.55pt;margin-top:10.4pt;width:13.5pt;height:21.75pt;z-index:251666432"/>
              </w:pict>
            </w:r>
          </w:p>
          <w:p w:rsidR="0071027A" w:rsidRPr="00BA153D" w:rsidRDefault="0071027A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71027A" w:rsidRPr="00BA153D" w:rsidRDefault="0041709F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9" style="position:absolute;margin-left:133.2pt;margin-top:49.4pt;width:45pt;height:9.75pt;z-index:25167360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8" style="position:absolute;margin-left:70.2pt;margin-top:49.4pt;width:45pt;height:9.75pt;z-index:25167257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7" style="position:absolute;margin-left:9.45pt;margin-top:49.4pt;width:45pt;height:9.75pt;z-index:251671552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6" style="position:absolute;margin-left:133.2pt;margin-top:29.9pt;width:45pt;height:9.75pt;z-index:251670528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5" style="position:absolute;margin-left:70.2pt;margin-top:29.9pt;width:45pt;height:9.75pt;z-index:25166950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4" style="position:absolute;margin-left:9.45pt;margin-top:27.65pt;width:45pt;height:9.75pt;z-index:25166848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rect id="_x0000_s1033" style="position:absolute;margin-left:62.1pt;margin-top:5.9pt;width:57pt;height:16.4pt;z-index:251667456;mso-position-horizontal-relative:text;mso-position-vertical-relative:text" fillcolor="#938953" strokeweight="1pt"/>
              </w:pict>
            </w:r>
            <w:r w:rsidR="0071027A" w:rsidRPr="00BA1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46" w:type="dxa"/>
          </w:tcPr>
          <w:p w:rsidR="0071027A" w:rsidRPr="00BA153D" w:rsidRDefault="0041709F" w:rsidP="003E71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44" style="position:absolute;margin-left:119.35pt;margin-top:39.65pt;width:26.25pt;height:24.7pt;z-index:25167872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41" style="position:absolute;margin-left:140.35pt;margin-top:11.85pt;width:35.25pt;height:33.15pt;z-index:251675648;mso-position-horizontal-relative:text;mso-position-vertical-relative:text" fillcolor="#938953" strokeweight="1p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45" style="position:absolute;margin-left:27.85pt;margin-top:37.4pt;width:24.75pt;height:23.9pt;z-index:25167974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43" style="position:absolute;margin-left:48.1pt;margin-top:11.85pt;width:25.5pt;height:23.3pt;z-index:25167769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42" style="position:absolute;margin-left:111.85pt;margin-top:11.85pt;width:23.25pt;height:23.3pt;z-index:251676672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oval id="_x0000_s1040" style="position:absolute;margin-left:66.1pt;margin-top:17.9pt;width:79.5pt;height:46.45pt;z-index:251674624;mso-position-horizontal-relative:text;mso-position-vertical-relative:text"/>
              </w:pict>
            </w:r>
          </w:p>
        </w:tc>
      </w:tr>
    </w:tbl>
    <w:p w:rsidR="005E6814" w:rsidRDefault="005E6814"/>
    <w:sectPr w:rsidR="005E6814" w:rsidSect="0071027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1027A"/>
    <w:rsid w:val="000152BC"/>
    <w:rsid w:val="001D2CAE"/>
    <w:rsid w:val="0041709F"/>
    <w:rsid w:val="005E6814"/>
    <w:rsid w:val="006538D4"/>
    <w:rsid w:val="00710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27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9A89D-8CAF-4213-9F0A-C945E87149F2}"/>
</file>

<file path=customXml/itemProps2.xml><?xml version="1.0" encoding="utf-8"?>
<ds:datastoreItem xmlns:ds="http://schemas.openxmlformats.org/officeDocument/2006/customXml" ds:itemID="{154303AB-E9FE-4E25-A103-A75DCFA0EFFF}"/>
</file>

<file path=customXml/itemProps3.xml><?xml version="1.0" encoding="utf-8"?>
<ds:datastoreItem xmlns:ds="http://schemas.openxmlformats.org/officeDocument/2006/customXml" ds:itemID="{E8682B4B-FA5F-49AF-9AB8-B31B3FA6DBAC}"/>
</file>

<file path=customXml/itemProps4.xml><?xml version="1.0" encoding="utf-8"?>
<ds:datastoreItem xmlns:ds="http://schemas.openxmlformats.org/officeDocument/2006/customXml" ds:itemID="{7500B8BB-C654-47A5-A6ED-789073912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2014-05-06T21:22:00Z</dcterms:created>
  <dcterms:modified xsi:type="dcterms:W3CDTF">2020-12-16T11:03:00Z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