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rStyle w:val="InternetLink"/>
            <w:color w:val="0000FF"/>
          </w:rPr>
          <w:t>КонсультантПлюс</w:t>
        </w:r>
      </w:hyperlink>
      <w:r>
        <w:rPr/>
        <w:br/>
      </w:r>
    </w:p>
    <w:p>
      <w:pPr>
        <w:pStyle w:val="ConsPlusNormal"/>
        <w:jc w:val="both"/>
        <w:rPr/>
      </w:pPr>
      <w:r>
        <w:rPr/>
      </w:r>
    </w:p>
    <w:tbl>
      <w:tblPr>
        <w:tblW w:w="5000" w:type="pct"/>
        <w:jc w:val="left"/>
        <w:tblInd w:w="0" w:type="dxa"/>
        <w:tblBorders/>
        <w:tblCellMar>
          <w:top w:w="0" w:type="dxa"/>
          <w:left w:w="0" w:type="dxa"/>
          <w:bottom w:w="0" w:type="dxa"/>
          <w:right w:w="0" w:type="dxa"/>
        </w:tblCellMar>
      </w:tblPr>
      <w:tblGrid>
        <w:gridCol w:w="4677"/>
        <w:gridCol w:w="4678"/>
      </w:tblGrid>
      <w:tr>
        <w:trPr/>
        <w:tc>
          <w:tcPr>
            <w:tcW w:w="4677" w:type="dxa"/>
            <w:tcBorders/>
            <w:shd w:fill="auto" w:val="clear"/>
          </w:tcPr>
          <w:p>
            <w:pPr>
              <w:pStyle w:val="ConsPlusNormal"/>
              <w:rPr/>
            </w:pPr>
            <w:r>
              <w:rPr/>
              <w:t>21 июля 2008 года</w:t>
            </w:r>
          </w:p>
        </w:tc>
        <w:tc>
          <w:tcPr>
            <w:tcW w:w="4678" w:type="dxa"/>
            <w:tcBorders/>
            <w:shd w:fill="auto" w:val="clear"/>
          </w:tcPr>
          <w:p>
            <w:pPr>
              <w:pStyle w:val="ConsPlusNormal"/>
              <w:jc w:val="right"/>
              <w:rPr/>
            </w:pPr>
            <w:r>
              <w:rPr/>
              <w:t>N 338-4-ЗКО</w:t>
            </w:r>
          </w:p>
        </w:tc>
      </w:tr>
    </w:tbl>
    <w:p>
      <w:pPr>
        <w:pStyle w:val="ConsPlusNormal"/>
        <w:pBdr>
          <w:top w:val="single" w:sz="6" w:space="0" w:color="000000"/>
        </w:pBdr>
        <w:spacing w:before="100" w:after="100"/>
        <w:jc w:val="both"/>
        <w:rPr>
          <w:sz w:val="2"/>
          <w:szCs w:val="2"/>
        </w:rPr>
      </w:pPr>
      <w:r>
        <w:rPr>
          <w:sz w:val="2"/>
          <w:szCs w:val="2"/>
        </w:rPr>
      </w:r>
    </w:p>
    <w:p>
      <w:pPr>
        <w:pStyle w:val="ConsPlusNormal"/>
        <w:jc w:val="both"/>
        <w:rPr>
          <w:sz w:val="2"/>
          <w:szCs w:val="2"/>
        </w:rPr>
      </w:pPr>
      <w:r>
        <w:rPr>
          <w:sz w:val="2"/>
          <w:szCs w:val="2"/>
        </w:rPr>
      </w:r>
    </w:p>
    <w:p>
      <w:pPr>
        <w:pStyle w:val="ConsPlusTitle"/>
        <w:jc w:val="center"/>
        <w:rPr/>
      </w:pPr>
      <w:r>
        <w:rPr/>
        <w:t>РОССИЙСКАЯ ФЕДЕРАЦИЯ</w:t>
      </w:r>
    </w:p>
    <w:p>
      <w:pPr>
        <w:pStyle w:val="ConsPlusTitle"/>
        <w:jc w:val="center"/>
        <w:rPr/>
      </w:pPr>
      <w:r>
        <w:rPr/>
      </w:r>
    </w:p>
    <w:p>
      <w:pPr>
        <w:pStyle w:val="ConsPlusTitle"/>
        <w:jc w:val="center"/>
        <w:rPr/>
      </w:pPr>
      <w:r>
        <w:rPr/>
        <w:t>ЗАКОН</w:t>
      </w:r>
    </w:p>
    <w:p>
      <w:pPr>
        <w:pStyle w:val="ConsPlusTitle"/>
        <w:jc w:val="center"/>
        <w:rPr/>
      </w:pPr>
      <w:r>
        <w:rPr/>
        <w:t>КОСТРОМСКОЙ ОБЛАСТИ</w:t>
      </w:r>
    </w:p>
    <w:p>
      <w:pPr>
        <w:pStyle w:val="ConsPlusTitle"/>
        <w:jc w:val="center"/>
        <w:rPr/>
      </w:pPr>
      <w:r>
        <w:rPr/>
      </w:r>
    </w:p>
    <w:p>
      <w:pPr>
        <w:pStyle w:val="ConsPlusTitle"/>
        <w:jc w:val="center"/>
        <w:rPr/>
      </w:pPr>
      <w:r>
        <w:rPr/>
        <w:t>О ПРЕДОСТАВЛЕНИИ СУБСИДИЙ БЮДЖЕТАМ МУНИЦИПАЛЬНЫХ РАЙОНОВ</w:t>
      </w:r>
    </w:p>
    <w:p>
      <w:pPr>
        <w:pStyle w:val="ConsPlusTitle"/>
        <w:jc w:val="center"/>
        <w:rPr/>
      </w:pPr>
      <w:r>
        <w:rPr/>
        <w:t>(ГОРОДСКИХ ОКРУГОВ) НА ОБЕСПЕЧЕНИЕ ПИТАНИЕМ</w:t>
      </w:r>
    </w:p>
    <w:p>
      <w:pPr>
        <w:pStyle w:val="ConsPlusTitle"/>
        <w:jc w:val="center"/>
        <w:rPr/>
      </w:pPr>
      <w:r>
        <w:rPr/>
        <w:t>ОТДЕЛЬНЫХ КАТЕГОРИЙ УЧАЩИХСЯ МУНИЦИПАЛЬНЫХ</w:t>
      </w:r>
    </w:p>
    <w:p>
      <w:pPr>
        <w:pStyle w:val="ConsPlusTitle"/>
        <w:jc w:val="center"/>
        <w:rPr/>
      </w:pPr>
      <w:r>
        <w:rPr/>
        <w:t>ОБЩЕОБРАЗОВАТЕЛЬНЫХ ОРГАНИЗАЦИЙ</w:t>
      </w:r>
    </w:p>
    <w:p>
      <w:pPr>
        <w:pStyle w:val="ConsPlusNormal"/>
        <w:jc w:val="center"/>
        <w:rPr/>
      </w:pPr>
      <w:r>
        <w:rPr/>
      </w:r>
    </w:p>
    <w:p>
      <w:pPr>
        <w:pStyle w:val="ConsPlusNormal"/>
        <w:jc w:val="right"/>
        <w:rPr/>
      </w:pPr>
      <w:r>
        <w:rPr/>
        <w:t>Принят Костромской областной Думой</w:t>
      </w:r>
    </w:p>
    <w:p>
      <w:pPr>
        <w:pStyle w:val="ConsPlusNormal"/>
        <w:jc w:val="right"/>
        <w:rPr/>
      </w:pPr>
      <w:r>
        <w:rPr/>
        <w:t>10 июля 2008 года</w:t>
      </w:r>
    </w:p>
    <w:p>
      <w:pPr>
        <w:pStyle w:val="ConsPlusNormal"/>
        <w:jc w:val="center"/>
        <w:rPr/>
      </w:pPr>
      <w:r>
        <w:rPr/>
        <w:t>Список изменяющих документов</w:t>
      </w:r>
    </w:p>
    <w:p>
      <w:pPr>
        <w:pStyle w:val="ConsPlusNormal"/>
        <w:jc w:val="center"/>
        <w:rPr/>
      </w:pPr>
      <w:r>
        <w:rPr/>
        <w:t>(в ред. Законов Костромской области</w:t>
      </w:r>
    </w:p>
    <w:p>
      <w:pPr>
        <w:pStyle w:val="ConsPlusNormal"/>
        <w:jc w:val="center"/>
        <w:rPr/>
      </w:pPr>
      <w:r>
        <w:rPr/>
        <w:t xml:space="preserve">от 10.03.2009 </w:t>
      </w:r>
      <w:hyperlink r:id="rId3">
        <w:r>
          <w:rPr>
            <w:rStyle w:val="InternetLink"/>
            <w:color w:val="0000FF"/>
          </w:rPr>
          <w:t>N 452-4-ЗКО</w:t>
        </w:r>
      </w:hyperlink>
      <w:r>
        <w:rPr/>
        <w:t xml:space="preserve">, от 21.10.2010 </w:t>
      </w:r>
      <w:hyperlink r:id="rId4">
        <w:r>
          <w:rPr>
            <w:rStyle w:val="InternetLink"/>
            <w:color w:val="0000FF"/>
          </w:rPr>
          <w:t>N 664-4-ЗКО</w:t>
        </w:r>
      </w:hyperlink>
      <w:r>
        <w:rPr/>
        <w:t>,</w:t>
      </w:r>
    </w:p>
    <w:p>
      <w:pPr>
        <w:pStyle w:val="ConsPlusNormal"/>
        <w:jc w:val="center"/>
        <w:rPr/>
      </w:pPr>
      <w:r>
        <w:rPr/>
        <w:t xml:space="preserve">от 28.09.2011 </w:t>
      </w:r>
      <w:hyperlink r:id="rId5">
        <w:r>
          <w:rPr>
            <w:rStyle w:val="InternetLink"/>
            <w:color w:val="0000FF"/>
          </w:rPr>
          <w:t>N 109-5-ЗКО</w:t>
        </w:r>
      </w:hyperlink>
      <w:r>
        <w:rPr/>
        <w:t xml:space="preserve">, от 29.05.2014 </w:t>
      </w:r>
      <w:hyperlink r:id="rId6">
        <w:r>
          <w:rPr>
            <w:rStyle w:val="InternetLink"/>
            <w:color w:val="0000FF"/>
          </w:rPr>
          <w:t>N 536-5-ЗКО</w:t>
        </w:r>
      </w:hyperlink>
      <w:r>
        <w:rPr/>
        <w:t>,</w:t>
      </w:r>
    </w:p>
    <w:p>
      <w:pPr>
        <w:pStyle w:val="ConsPlusNormal"/>
        <w:jc w:val="center"/>
        <w:rPr/>
      </w:pPr>
      <w:r>
        <w:rPr/>
        <w:t xml:space="preserve">от 04.12.2015 </w:t>
      </w:r>
      <w:hyperlink r:id="rId7">
        <w:r>
          <w:rPr>
            <w:rStyle w:val="InternetLink"/>
            <w:color w:val="0000FF"/>
          </w:rPr>
          <w:t>N 40-6-ЗКО</w:t>
        </w:r>
      </w:hyperlink>
      <w:r>
        <w:rPr/>
        <w:t>)</w:t>
      </w:r>
    </w:p>
    <w:p>
      <w:pPr>
        <w:pStyle w:val="ConsPlusNormal"/>
        <w:jc w:val="right"/>
        <w:rPr/>
      </w:pPr>
      <w:r>
        <w:rPr/>
      </w:r>
    </w:p>
    <w:p>
      <w:pPr>
        <w:pStyle w:val="ConsPlusNormal"/>
        <w:ind w:firstLine="540"/>
        <w:jc w:val="both"/>
        <w:rPr/>
      </w:pPr>
      <w:r>
        <w:rPr/>
        <w:t>Статья 1. Предмет регулирования настоящего Закона</w:t>
      </w:r>
    </w:p>
    <w:p>
      <w:pPr>
        <w:pStyle w:val="ConsPlusNormal"/>
        <w:ind w:firstLine="540"/>
        <w:jc w:val="both"/>
        <w:rPr/>
      </w:pPr>
      <w:r>
        <w:rPr/>
      </w:r>
    </w:p>
    <w:p>
      <w:pPr>
        <w:pStyle w:val="ConsPlusNormal"/>
        <w:ind w:firstLine="540"/>
        <w:jc w:val="both"/>
        <w:rPr/>
      </w:pPr>
      <w:r>
        <w:rPr/>
        <w:t>Настоящий Закон направлен на оказание финансовой помощи муниципальным образованиям в случае принятия ими на себя расходных обязательств по обеспечению питанием учащихся муниципальных общеобразовательных организаций, проживающих в семьях, в которых среднедушевой доход семьи не превышает величины прожиточного минимума на душу населения, установленной в Костромской области, и учащихся с ограниченными возможностями здоровья, обучающихся в муниципальных общеобразовательных организациях и не проживающих в муниципальных общеобразовательных организациях (далее - учащиеся муниципальных общеобразовательных организаций), за счет бюджетных ассигнований местных бюджетов и устанавливает целевое назначение, условия и порядок предоставления субсидий из областного бюджета (далее - субсидии) бюджетам муниципальных районов (городских округов) на выравнивание обеспеченности муниципальных районов (городских округов).</w:t>
      </w:r>
    </w:p>
    <w:p>
      <w:pPr>
        <w:pStyle w:val="ConsPlusNormal"/>
        <w:jc w:val="both"/>
        <w:rPr/>
      </w:pPr>
      <w:r>
        <w:rPr/>
        <w:t xml:space="preserve">(в ред. Законов Костромской области от 21.10.2010 </w:t>
      </w:r>
      <w:hyperlink r:id="rId8">
        <w:r>
          <w:rPr>
            <w:rStyle w:val="InternetLink"/>
            <w:color w:val="0000FF"/>
          </w:rPr>
          <w:t>N 664-4-ЗКО</w:t>
        </w:r>
      </w:hyperlink>
      <w:r>
        <w:rPr/>
        <w:t xml:space="preserve">, от 29.05.2014 </w:t>
      </w:r>
      <w:hyperlink r:id="rId9">
        <w:r>
          <w:rPr>
            <w:rStyle w:val="InternetLink"/>
            <w:color w:val="0000FF"/>
          </w:rPr>
          <w:t>N 536-5-ЗКО</w:t>
        </w:r>
      </w:hyperlink>
      <w:r>
        <w:rPr/>
        <w:t xml:space="preserve">, от 04.12.2015 </w:t>
      </w:r>
      <w:hyperlink r:id="rId10">
        <w:r>
          <w:rPr>
            <w:rStyle w:val="InternetLink"/>
            <w:color w:val="0000FF"/>
          </w:rPr>
          <w:t>N 40-6-ЗКО</w:t>
        </w:r>
      </w:hyperlink>
      <w:r>
        <w:rPr/>
        <w:t>)</w:t>
      </w:r>
    </w:p>
    <w:p>
      <w:pPr>
        <w:pStyle w:val="ConsPlusNormal"/>
        <w:ind w:firstLine="540"/>
        <w:jc w:val="both"/>
        <w:rPr/>
      </w:pPr>
      <w:r>
        <w:rPr/>
      </w:r>
    </w:p>
    <w:p>
      <w:pPr>
        <w:pStyle w:val="ConsPlusNormal"/>
        <w:ind w:firstLine="540"/>
        <w:jc w:val="both"/>
        <w:rPr/>
      </w:pPr>
      <w:r>
        <w:rPr/>
        <w:t>Статья 2. Правовая основа настоящего Закона</w:t>
      </w:r>
    </w:p>
    <w:p>
      <w:pPr>
        <w:pStyle w:val="ConsPlusNormal"/>
        <w:ind w:firstLine="540"/>
        <w:jc w:val="both"/>
        <w:rPr/>
      </w:pPr>
      <w:r>
        <w:rPr/>
      </w:r>
    </w:p>
    <w:p>
      <w:pPr>
        <w:pStyle w:val="ConsPlusNormal"/>
        <w:ind w:firstLine="540"/>
        <w:jc w:val="both"/>
        <w:rPr/>
      </w:pPr>
      <w:r>
        <w:rPr/>
        <w:t xml:space="preserve">Правовой основой настоящего Закона являются </w:t>
      </w:r>
      <w:hyperlink r:id="rId11">
        <w:r>
          <w:rPr>
            <w:rStyle w:val="InternetLink"/>
            <w:color w:val="0000FF"/>
          </w:rPr>
          <w:t>Конституция</w:t>
        </w:r>
      </w:hyperlink>
      <w:r>
        <w:rPr/>
        <w:t xml:space="preserve"> Российской Федерации, Бюджетный </w:t>
      </w:r>
      <w:hyperlink r:id="rId12">
        <w:r>
          <w:rPr>
            <w:rStyle w:val="InternetLink"/>
            <w:color w:val="0000FF"/>
          </w:rPr>
          <w:t>кодекс</w:t>
        </w:r>
      </w:hyperlink>
      <w:r>
        <w:rPr/>
        <w:t xml:space="preserve"> Российской Федерации, Федеральный </w:t>
      </w:r>
      <w:hyperlink r:id="rId13">
        <w:r>
          <w:rPr>
            <w:rStyle w:val="InternetLink"/>
            <w:color w:val="0000FF"/>
          </w:rPr>
          <w:t>закон</w:t>
        </w:r>
      </w:hyperlink>
      <w:r>
        <w:rPr/>
        <w:t xml:space="preserve"> "Об образовании в Российской Федерации", </w:t>
      </w:r>
      <w:hyperlink r:id="rId14">
        <w:r>
          <w:rPr>
            <w:rStyle w:val="InternetLink"/>
            <w:color w:val="0000FF"/>
          </w:rPr>
          <w:t>Устав</w:t>
        </w:r>
      </w:hyperlink>
      <w:r>
        <w:rPr/>
        <w:t xml:space="preserve"> Костромской области, </w:t>
      </w:r>
      <w:hyperlink r:id="rId15">
        <w:r>
          <w:rPr>
            <w:rStyle w:val="InternetLink"/>
            <w:color w:val="0000FF"/>
          </w:rPr>
          <w:t>Закон</w:t>
        </w:r>
      </w:hyperlink>
      <w:r>
        <w:rPr/>
        <w:t xml:space="preserve"> Костромской области "О межбюджетных отношениях в Костромской области".</w:t>
      </w:r>
    </w:p>
    <w:p>
      <w:pPr>
        <w:pStyle w:val="ConsPlusNormal"/>
        <w:jc w:val="both"/>
        <w:rPr/>
      </w:pPr>
      <w:r>
        <w:rPr/>
        <w:t xml:space="preserve">(в ред. </w:t>
      </w:r>
      <w:hyperlink r:id="rId16">
        <w:r>
          <w:rPr>
            <w:rStyle w:val="InternetLink"/>
            <w:color w:val="0000FF"/>
          </w:rPr>
          <w:t>Закона</w:t>
        </w:r>
      </w:hyperlink>
      <w:r>
        <w:rPr/>
        <w:t xml:space="preserve"> Костромской области от 29.05.2014 N 536-5-ЗКО)</w:t>
      </w:r>
    </w:p>
    <w:p>
      <w:pPr>
        <w:pStyle w:val="ConsPlusNormal"/>
        <w:ind w:firstLine="540"/>
        <w:jc w:val="both"/>
        <w:rPr/>
      </w:pPr>
      <w:r>
        <w:rPr/>
      </w:r>
    </w:p>
    <w:p>
      <w:pPr>
        <w:pStyle w:val="ConsPlusNormal"/>
        <w:ind w:firstLine="540"/>
        <w:jc w:val="both"/>
        <w:rPr/>
      </w:pPr>
      <w:r>
        <w:rPr/>
        <w:t>Статья 3. Цели предоставления субсидий бюджетам муниципальных районов (городских округов)</w:t>
      </w:r>
    </w:p>
    <w:p>
      <w:pPr>
        <w:pStyle w:val="ConsPlusNormal"/>
        <w:ind w:firstLine="540"/>
        <w:jc w:val="both"/>
        <w:rPr/>
      </w:pPr>
      <w:r>
        <w:rPr/>
      </w:r>
    </w:p>
    <w:p>
      <w:pPr>
        <w:pStyle w:val="ConsPlusNormal"/>
        <w:ind w:firstLine="540"/>
        <w:jc w:val="both"/>
        <w:rPr/>
      </w:pPr>
      <w:r>
        <w:rPr/>
        <w:t>Субсидии предоставляются бюджетам муниципальных районов (городских округов) на выравнивание обеспеченности муниципальных районов (городских округов) по реализации принятых ими на себя расходных обязательств по обеспечению питанием учащихся муниципальных общеобразовательных организаций за счет бюджетных ассигнований местных бюджетов.</w:t>
      </w:r>
    </w:p>
    <w:p>
      <w:pPr>
        <w:pStyle w:val="ConsPlusNormal"/>
        <w:jc w:val="both"/>
        <w:rPr/>
      </w:pPr>
      <w:r>
        <w:rPr/>
        <w:t xml:space="preserve">(в ред. Законов Костромской области от 21.10.2010 </w:t>
      </w:r>
      <w:hyperlink r:id="rId17">
        <w:r>
          <w:rPr>
            <w:rStyle w:val="InternetLink"/>
            <w:color w:val="0000FF"/>
          </w:rPr>
          <w:t>N 664-4-ЗКО</w:t>
        </w:r>
      </w:hyperlink>
      <w:r>
        <w:rPr/>
        <w:t xml:space="preserve">, от 29.05.2014 </w:t>
      </w:r>
      <w:hyperlink r:id="rId18">
        <w:r>
          <w:rPr>
            <w:rStyle w:val="InternetLink"/>
            <w:color w:val="0000FF"/>
          </w:rPr>
          <w:t>N 536-5-ЗКО</w:t>
        </w:r>
      </w:hyperlink>
      <w:r>
        <w:rPr/>
        <w:t xml:space="preserve">, от 04.12.2015 </w:t>
      </w:r>
      <w:hyperlink r:id="rId19">
        <w:r>
          <w:rPr>
            <w:rStyle w:val="InternetLink"/>
            <w:color w:val="0000FF"/>
          </w:rPr>
          <w:t>N 40-6-ЗКО</w:t>
        </w:r>
      </w:hyperlink>
      <w:r>
        <w:rPr/>
        <w:t>)</w:t>
      </w:r>
    </w:p>
    <w:p>
      <w:pPr>
        <w:pStyle w:val="ConsPlusNormal"/>
        <w:ind w:firstLine="540"/>
        <w:jc w:val="both"/>
        <w:rPr/>
      </w:pPr>
      <w:r>
        <w:rPr/>
      </w:r>
    </w:p>
    <w:p>
      <w:pPr>
        <w:pStyle w:val="ConsPlusNormal"/>
        <w:ind w:firstLine="540"/>
        <w:jc w:val="both"/>
        <w:rPr/>
      </w:pPr>
      <w:r>
        <w:rPr/>
        <w:t>Статья 4. Условия предоставления субсидий бюджетам муниципальных районов (городских округов)</w:t>
      </w:r>
    </w:p>
    <w:p>
      <w:pPr>
        <w:pStyle w:val="ConsPlusNormal"/>
        <w:ind w:firstLine="540"/>
        <w:jc w:val="both"/>
        <w:rPr/>
      </w:pPr>
      <w:r>
        <w:rPr/>
      </w:r>
    </w:p>
    <w:p>
      <w:pPr>
        <w:pStyle w:val="ConsPlusNormal"/>
        <w:ind w:firstLine="540"/>
        <w:jc w:val="both"/>
        <w:rPr/>
      </w:pPr>
      <w:bookmarkStart w:id="0" w:name="P39"/>
      <w:bookmarkEnd w:id="0"/>
      <w:r>
        <w:rPr/>
        <w:t>1. Субсидии предоставляются бюджетам муниципальных районов (городских округов) при соблюдении следующих условий:</w:t>
      </w:r>
    </w:p>
    <w:p>
      <w:pPr>
        <w:pStyle w:val="ConsPlusNormal"/>
        <w:ind w:firstLine="540"/>
        <w:jc w:val="both"/>
        <w:rPr/>
      </w:pPr>
      <w:r>
        <w:rPr/>
        <w:t xml:space="preserve">1) утверждения решением о бюджете муниципального района (городского округа) расходов по обеспечению питанием учащихся муниципальных общеобразовательных организаций за счет бюджетных ассигнований местных бюджетов, определяемых в соответствии с модельной </w:t>
      </w:r>
      <w:hyperlink w:anchor="P100">
        <w:r>
          <w:rPr>
            <w:rStyle w:val="InternetLink"/>
            <w:color w:val="0000FF"/>
          </w:rPr>
          <w:t>методикой</w:t>
        </w:r>
      </w:hyperlink>
      <w:r>
        <w:rPr/>
        <w:t xml:space="preserve"> расчета расходов на обеспечение питанием одного учащегося муниципальной общеобразовательной организации в год, согласно приложению к настоящему Закону и количества учащихся муниципальных общеобразовательных организаций;</w:t>
      </w:r>
    </w:p>
    <w:p>
      <w:pPr>
        <w:pStyle w:val="ConsPlusNormal"/>
        <w:jc w:val="both"/>
        <w:rPr/>
      </w:pPr>
      <w:r>
        <w:rPr/>
        <w:t xml:space="preserve">(п. 1 в ред. </w:t>
      </w:r>
      <w:hyperlink r:id="rId20">
        <w:r>
          <w:rPr>
            <w:rStyle w:val="InternetLink"/>
            <w:color w:val="0000FF"/>
          </w:rPr>
          <w:t>Закона</w:t>
        </w:r>
      </w:hyperlink>
      <w:r>
        <w:rPr/>
        <w:t xml:space="preserve"> Костромской области от 29.05.2014 N 536-5-ЗКО)</w:t>
      </w:r>
    </w:p>
    <w:p>
      <w:pPr>
        <w:pStyle w:val="ConsPlusNormal"/>
        <w:ind w:firstLine="540"/>
        <w:jc w:val="both"/>
        <w:rPr/>
      </w:pPr>
      <w:r>
        <w:rPr/>
        <w:t>2) фактического выделения в течение текущего финансового года средств из бюджета муниципального района (городского округа) на обеспечение питанием учащихся муниципальных общеобразовательных организаций;</w:t>
      </w:r>
    </w:p>
    <w:p>
      <w:pPr>
        <w:pStyle w:val="ConsPlusNormal"/>
        <w:jc w:val="both"/>
        <w:rPr/>
      </w:pPr>
      <w:r>
        <w:rPr/>
        <w:t xml:space="preserve">(в ред. Законов Костромской области от 21.10.2010 </w:t>
      </w:r>
      <w:hyperlink r:id="rId21">
        <w:r>
          <w:rPr>
            <w:rStyle w:val="InternetLink"/>
            <w:color w:val="0000FF"/>
          </w:rPr>
          <w:t>N 664-4-ЗКО</w:t>
        </w:r>
      </w:hyperlink>
      <w:r>
        <w:rPr/>
        <w:t xml:space="preserve">, от 29.05.2014 </w:t>
      </w:r>
      <w:hyperlink r:id="rId22">
        <w:r>
          <w:rPr>
            <w:rStyle w:val="InternetLink"/>
            <w:color w:val="0000FF"/>
          </w:rPr>
          <w:t>N 536-5-ЗКО</w:t>
        </w:r>
      </w:hyperlink>
      <w:r>
        <w:rPr/>
        <w:t>)</w:t>
      </w:r>
    </w:p>
    <w:p>
      <w:pPr>
        <w:pStyle w:val="ConsPlusNormal"/>
        <w:ind w:firstLine="540"/>
        <w:jc w:val="both"/>
        <w:rPr/>
      </w:pPr>
      <w:r>
        <w:rPr/>
        <w:t>3) установления муниципальными правовыми актами расходных обязательств по обеспечению питанием учащихся муниципальных общеобразовательных организаций, обучающихся по образовательным программам начального общего, основного общего и среднего общего образования.</w:t>
      </w:r>
    </w:p>
    <w:p>
      <w:pPr>
        <w:pStyle w:val="ConsPlusNormal"/>
        <w:jc w:val="both"/>
        <w:rPr/>
      </w:pPr>
      <w:r>
        <w:rPr/>
        <w:t xml:space="preserve">(в ред. Законов Костромской области от 21.10.2010 </w:t>
      </w:r>
      <w:hyperlink r:id="rId23">
        <w:r>
          <w:rPr>
            <w:rStyle w:val="InternetLink"/>
            <w:color w:val="0000FF"/>
          </w:rPr>
          <w:t>N 664-4-ЗКО</w:t>
        </w:r>
      </w:hyperlink>
      <w:r>
        <w:rPr/>
        <w:t xml:space="preserve">, от 29.05.2014 </w:t>
      </w:r>
      <w:hyperlink r:id="rId24">
        <w:r>
          <w:rPr>
            <w:rStyle w:val="InternetLink"/>
            <w:color w:val="0000FF"/>
          </w:rPr>
          <w:t>N 536-5-ЗКО</w:t>
        </w:r>
      </w:hyperlink>
      <w:r>
        <w:rPr/>
        <w:t>)</w:t>
      </w:r>
    </w:p>
    <w:p>
      <w:pPr>
        <w:pStyle w:val="ConsPlusNormal"/>
        <w:ind w:firstLine="540"/>
        <w:jc w:val="both"/>
        <w:rPr/>
      </w:pPr>
      <w:r>
        <w:rPr/>
        <w:t xml:space="preserve">2. При несоблюдении органами местного самоуправления муниципального района (городского округа) условий, указанных в </w:t>
      </w:r>
      <w:hyperlink w:anchor="P39">
        <w:r>
          <w:rPr>
            <w:rStyle w:val="InternetLink"/>
            <w:color w:val="0000FF"/>
          </w:rPr>
          <w:t>части 1</w:t>
        </w:r>
      </w:hyperlink>
      <w:r>
        <w:rPr/>
        <w:t xml:space="preserve"> настоящей статьи, предоставление субсидий приостанавливается до устранения допущенных нарушений.</w:t>
      </w:r>
    </w:p>
    <w:p>
      <w:pPr>
        <w:pStyle w:val="ConsPlusNormal"/>
        <w:ind w:firstLine="540"/>
        <w:jc w:val="both"/>
        <w:rPr/>
      </w:pPr>
      <w:r>
        <w:rPr/>
      </w:r>
    </w:p>
    <w:p>
      <w:pPr>
        <w:pStyle w:val="ConsPlusNormal"/>
        <w:ind w:firstLine="540"/>
        <w:jc w:val="both"/>
        <w:rPr/>
      </w:pPr>
      <w:r>
        <w:rPr/>
        <w:t>Статья 5. Порядок предоставления субсидий бюджетам муниципальных районов (городских округов)</w:t>
      </w:r>
    </w:p>
    <w:p>
      <w:pPr>
        <w:pStyle w:val="ConsPlusNormal"/>
        <w:ind w:firstLine="540"/>
        <w:jc w:val="both"/>
        <w:rPr/>
      </w:pPr>
      <w:r>
        <w:rPr/>
      </w:r>
    </w:p>
    <w:p>
      <w:pPr>
        <w:pStyle w:val="ConsPlusNormal"/>
        <w:ind w:firstLine="540"/>
        <w:jc w:val="both"/>
        <w:rPr/>
      </w:pPr>
      <w:r>
        <w:rPr/>
        <w:t>1. Субсидии бюджетам муниципальных районов (городских округов) предоставляются ежемесячно в размере 50 процентов от объема средств, фактически выделенных в отчетном месяце из бюджета муниципального района (городского округа) на обеспечение питанием учащихся муниципальных общеобразовательных организаций в пределах общей суммы субсидий, предусмотренных для бюджета муниципального района (городского округа) выделяемых на соответствующий финансовый год.</w:t>
      </w:r>
    </w:p>
    <w:p>
      <w:pPr>
        <w:pStyle w:val="ConsPlusNormal"/>
        <w:jc w:val="both"/>
        <w:rPr/>
      </w:pPr>
      <w:r>
        <w:rPr/>
        <w:t xml:space="preserve">(в ред. Законов Костромской области от 21.10.2010 </w:t>
      </w:r>
      <w:hyperlink r:id="rId25">
        <w:r>
          <w:rPr>
            <w:rStyle w:val="InternetLink"/>
            <w:color w:val="0000FF"/>
          </w:rPr>
          <w:t>N 664-4-ЗКО</w:t>
        </w:r>
      </w:hyperlink>
      <w:r>
        <w:rPr/>
        <w:t xml:space="preserve">, от 29.05.2014 </w:t>
      </w:r>
      <w:hyperlink r:id="rId26">
        <w:r>
          <w:rPr>
            <w:rStyle w:val="InternetLink"/>
            <w:color w:val="0000FF"/>
          </w:rPr>
          <w:t>N 536-5-ЗКО</w:t>
        </w:r>
      </w:hyperlink>
      <w:r>
        <w:rPr/>
        <w:t>)</w:t>
      </w:r>
    </w:p>
    <w:p>
      <w:pPr>
        <w:pStyle w:val="ConsPlusNormal"/>
        <w:ind w:firstLine="540"/>
        <w:jc w:val="both"/>
        <w:rPr/>
      </w:pPr>
      <w:bookmarkStart w:id="1" w:name="P52"/>
      <w:bookmarkEnd w:id="1"/>
      <w:r>
        <w:rPr/>
        <w:t>2. Для перечисления субсидий бюджетам муниципальных районов (городских округов) органы местного самоуправления представляют в орган исполнительной власти Костромской области в сфере образования сведения о размере средств, фактически выделенных из бюджета муниципального района (городского округа) обеспечение питанием учащихся муниципальных общеобразовательных организаций, по установленной данным органом форме в следующие сроки:</w:t>
      </w:r>
    </w:p>
    <w:p>
      <w:pPr>
        <w:pStyle w:val="ConsPlusNormal"/>
        <w:jc w:val="both"/>
        <w:rPr/>
      </w:pPr>
      <w:r>
        <w:rPr/>
        <w:t xml:space="preserve">(в ред. Законов Костромской области от 21.10.2010 </w:t>
      </w:r>
      <w:hyperlink r:id="rId27">
        <w:r>
          <w:rPr>
            <w:rStyle w:val="InternetLink"/>
            <w:color w:val="0000FF"/>
          </w:rPr>
          <w:t>N 664-4-ЗКО</w:t>
        </w:r>
      </w:hyperlink>
      <w:r>
        <w:rPr/>
        <w:t xml:space="preserve">, от 29.05.2014 </w:t>
      </w:r>
      <w:hyperlink r:id="rId28">
        <w:r>
          <w:rPr>
            <w:rStyle w:val="InternetLink"/>
            <w:color w:val="0000FF"/>
          </w:rPr>
          <w:t>N 536-5-ЗКО</w:t>
        </w:r>
      </w:hyperlink>
      <w:r>
        <w:rPr/>
        <w:t>)</w:t>
      </w:r>
    </w:p>
    <w:p>
      <w:pPr>
        <w:pStyle w:val="ConsPlusNormal"/>
        <w:ind w:firstLine="540"/>
        <w:jc w:val="both"/>
        <w:rPr/>
      </w:pPr>
      <w:r>
        <w:rPr/>
        <w:t>1) за месяц текущего финансового года - до 10 числа месяца, следующего за отчетным,</w:t>
      </w:r>
    </w:p>
    <w:p>
      <w:pPr>
        <w:pStyle w:val="ConsPlusNormal"/>
        <w:ind w:firstLine="540"/>
        <w:jc w:val="both"/>
        <w:rPr/>
      </w:pPr>
      <w:r>
        <w:rPr/>
        <w:t>2) за декабрь текущего финансового года - до 5 декабря отчетного месяца (ожидаемые данные),</w:t>
      </w:r>
    </w:p>
    <w:p>
      <w:pPr>
        <w:pStyle w:val="ConsPlusNormal"/>
        <w:ind w:firstLine="540"/>
        <w:jc w:val="both"/>
        <w:rPr/>
      </w:pPr>
      <w:r>
        <w:rPr/>
        <w:t>3) за текущий финансовый год - до 25 января очередного финансового года.</w:t>
      </w:r>
    </w:p>
    <w:p>
      <w:pPr>
        <w:pStyle w:val="ConsPlusNormal"/>
        <w:ind w:firstLine="540"/>
        <w:jc w:val="both"/>
        <w:rPr/>
      </w:pPr>
      <w:r>
        <w:rPr/>
        <w:t>Порядок представления органами местного самоуправления иных сведений и документов, необходимых для перечисления субсидий бюджетам муниципальных районов (городских округов), определяется органом исполнительной власти Костромской области в сфере образования.</w:t>
      </w:r>
    </w:p>
    <w:p>
      <w:pPr>
        <w:pStyle w:val="ConsPlusNormal"/>
        <w:jc w:val="both"/>
        <w:rPr/>
      </w:pPr>
      <w:r>
        <w:rPr/>
        <w:t xml:space="preserve">(абзац введен </w:t>
      </w:r>
      <w:hyperlink r:id="rId29">
        <w:r>
          <w:rPr>
            <w:rStyle w:val="InternetLink"/>
            <w:color w:val="0000FF"/>
          </w:rPr>
          <w:t>Законом</w:t>
        </w:r>
      </w:hyperlink>
      <w:r>
        <w:rPr/>
        <w:t xml:space="preserve"> Костромской области от 04.12.2015 N 40-6-ЗКО)</w:t>
      </w:r>
    </w:p>
    <w:p>
      <w:pPr>
        <w:pStyle w:val="ConsPlusNormal"/>
        <w:ind w:firstLine="540"/>
        <w:jc w:val="both"/>
        <w:rPr/>
      </w:pPr>
      <w:r>
        <w:rPr/>
        <w:t xml:space="preserve">3. Финансовый орган Костромской области перечисляет субсидии бюджетам муниципальных районов (городских округов) ежемесячно после представления органом исполнительной власти Костромской области в сфере образования сводных сведений, указанных в </w:t>
      </w:r>
      <w:hyperlink w:anchor="P52">
        <w:r>
          <w:rPr>
            <w:rStyle w:val="InternetLink"/>
            <w:color w:val="0000FF"/>
          </w:rPr>
          <w:t>части 2</w:t>
        </w:r>
      </w:hyperlink>
      <w:r>
        <w:rPr/>
        <w:t xml:space="preserve"> настоящей статьи.</w:t>
      </w:r>
    </w:p>
    <w:p>
      <w:pPr>
        <w:pStyle w:val="ConsPlusNormal"/>
        <w:ind w:firstLine="540"/>
        <w:jc w:val="both"/>
        <w:rPr/>
      </w:pPr>
      <w:r>
        <w:rPr/>
        <w:t>4. Субсидии предоставляются бюджетам муниципальных районов (городских округов) в пределах средств, предусмотренных на эти цели законом в областном бюджете.</w:t>
      </w:r>
    </w:p>
    <w:p>
      <w:pPr>
        <w:pStyle w:val="ConsPlusNormal"/>
        <w:jc w:val="both"/>
        <w:rPr/>
      </w:pPr>
      <w:r>
        <w:rPr/>
        <w:t xml:space="preserve">(в ред. </w:t>
      </w:r>
      <w:hyperlink r:id="rId30">
        <w:r>
          <w:rPr>
            <w:rStyle w:val="InternetLink"/>
            <w:color w:val="0000FF"/>
          </w:rPr>
          <w:t>Закона</w:t>
        </w:r>
      </w:hyperlink>
      <w:r>
        <w:rPr/>
        <w:t xml:space="preserve"> Костромской области от 29.05.2014 N 536-5-ЗКО)</w:t>
      </w:r>
    </w:p>
    <w:p>
      <w:pPr>
        <w:pStyle w:val="ConsPlusNormal"/>
        <w:ind w:firstLine="540"/>
        <w:jc w:val="both"/>
        <w:rPr/>
      </w:pPr>
      <w:r>
        <w:rPr/>
      </w:r>
    </w:p>
    <w:p>
      <w:pPr>
        <w:pStyle w:val="ConsPlusNormal"/>
        <w:ind w:firstLine="540"/>
        <w:jc w:val="both"/>
        <w:rPr/>
      </w:pPr>
      <w:r>
        <w:rPr/>
        <w:t>Статья 6. Контроль за целевым использованием субсидий</w:t>
      </w:r>
    </w:p>
    <w:p>
      <w:pPr>
        <w:pStyle w:val="ConsPlusNormal"/>
        <w:ind w:firstLine="540"/>
        <w:jc w:val="both"/>
        <w:rPr/>
      </w:pPr>
      <w:r>
        <w:rPr/>
      </w:r>
    </w:p>
    <w:p>
      <w:pPr>
        <w:pStyle w:val="ConsPlusNormal"/>
        <w:ind w:firstLine="540"/>
        <w:jc w:val="both"/>
        <w:rPr/>
      </w:pPr>
      <w:r>
        <w:rPr/>
        <w:t>1. Контроль за целевым использованием субсидий осуществляют орган исполнительной власти Костромской области в сфере образования, финансовый орган Костромской области и контрольно-счетная палата Костромской области.</w:t>
      </w:r>
    </w:p>
    <w:p>
      <w:pPr>
        <w:pStyle w:val="ConsPlusNormal"/>
        <w:jc w:val="both"/>
        <w:rPr/>
      </w:pPr>
      <w:r>
        <w:rPr/>
        <w:t xml:space="preserve">(в ред. </w:t>
      </w:r>
      <w:hyperlink r:id="rId31">
        <w:r>
          <w:rPr>
            <w:rStyle w:val="InternetLink"/>
            <w:color w:val="0000FF"/>
          </w:rPr>
          <w:t>Закона</w:t>
        </w:r>
      </w:hyperlink>
      <w:r>
        <w:rPr/>
        <w:t xml:space="preserve"> Костромской области от 28.09.2011 N 109-5-ЗКО)</w:t>
      </w:r>
    </w:p>
    <w:p>
      <w:pPr>
        <w:pStyle w:val="ConsPlusNormal"/>
        <w:ind w:firstLine="540"/>
        <w:jc w:val="both"/>
        <w:rPr/>
      </w:pPr>
      <w:r>
        <w:rPr/>
        <w:t>Контроль осуществляется путем проведения проверок, ревизий или запросов необходимых документов и информации.</w:t>
      </w:r>
    </w:p>
    <w:p>
      <w:pPr>
        <w:pStyle w:val="ConsPlusNormal"/>
        <w:ind w:firstLine="540"/>
        <w:jc w:val="both"/>
        <w:rPr/>
      </w:pPr>
      <w:r>
        <w:rPr/>
        <w:t>2. Органы местного самоуправления ежемесячно не позднее десятого числа месяца, следующего за отчетным, представляют в орган исполнительной власти Костромской области в сфере образования отчетность по форме, установленной указанным органом.</w:t>
      </w:r>
    </w:p>
    <w:p>
      <w:pPr>
        <w:pStyle w:val="ConsPlusNormal"/>
        <w:ind w:firstLine="540"/>
        <w:jc w:val="both"/>
        <w:rPr/>
      </w:pPr>
      <w:r>
        <w:rPr/>
      </w:r>
    </w:p>
    <w:p>
      <w:pPr>
        <w:pStyle w:val="ConsPlusNormal"/>
        <w:ind w:firstLine="540"/>
        <w:jc w:val="both"/>
        <w:rPr/>
      </w:pPr>
      <w:r>
        <w:rPr/>
        <w:t>Статья 7. Вступление в силу настоящего Закона</w:t>
      </w:r>
    </w:p>
    <w:p>
      <w:pPr>
        <w:pStyle w:val="ConsPlusNormal"/>
        <w:ind w:firstLine="540"/>
        <w:jc w:val="both"/>
        <w:rPr/>
      </w:pPr>
      <w:r>
        <w:rPr/>
      </w:r>
    </w:p>
    <w:p>
      <w:pPr>
        <w:pStyle w:val="ConsPlusNormal"/>
        <w:ind w:firstLine="540"/>
        <w:jc w:val="both"/>
        <w:rPr/>
      </w:pPr>
      <w:r>
        <w:rPr/>
        <w:t>Настоящий Закон вступает в силу:</w:t>
      </w:r>
    </w:p>
    <w:p>
      <w:pPr>
        <w:pStyle w:val="ConsPlusNormal"/>
        <w:ind w:firstLine="540"/>
        <w:jc w:val="both"/>
        <w:rPr/>
      </w:pPr>
      <w:r>
        <w:rPr/>
        <w:t>1) в части предоставления бюджетам муниципальных районов (городских округов) субсидий на питание обучающихся 1-4 классов муниципальных общеобразовательных учреждений с 1 сентября 2008 года;</w:t>
      </w:r>
    </w:p>
    <w:p>
      <w:pPr>
        <w:pStyle w:val="ConsPlusNormal"/>
        <w:ind w:firstLine="540"/>
        <w:jc w:val="both"/>
        <w:rPr/>
      </w:pPr>
      <w:r>
        <w:rPr/>
        <w:t>2) в части предоставления бюджетам муниципальных районов (городских округов) субсидий на питание обучающихся 5-9 классов муниципальных общеобразовательных учреждений с 1 января 2009 года;</w:t>
      </w:r>
    </w:p>
    <w:p>
      <w:pPr>
        <w:pStyle w:val="ConsPlusNormal"/>
        <w:jc w:val="both"/>
        <w:rPr/>
      </w:pPr>
      <w:r>
        <w:rPr/>
        <w:t xml:space="preserve">(в ред. </w:t>
      </w:r>
      <w:hyperlink r:id="rId32">
        <w:r>
          <w:rPr>
            <w:rStyle w:val="InternetLink"/>
            <w:color w:val="0000FF"/>
          </w:rPr>
          <w:t>Закона</w:t>
        </w:r>
      </w:hyperlink>
      <w:r>
        <w:rPr/>
        <w:t xml:space="preserve"> Костромской области от 21.10.2010 N 664-4-ЗКО)</w:t>
      </w:r>
    </w:p>
    <w:p>
      <w:pPr>
        <w:pStyle w:val="ConsPlusNormal"/>
        <w:ind w:firstLine="540"/>
        <w:jc w:val="both"/>
        <w:rPr/>
      </w:pPr>
      <w:r>
        <w:rPr/>
        <w:t>3) в части предоставления бюджетам муниципальных районов (городских округов) субсидий на питание обучающихся 10-11 классов муниципальных общеобразовательных учреждений с 1 сентября 2010 года.</w:t>
      </w:r>
    </w:p>
    <w:p>
      <w:pPr>
        <w:pStyle w:val="ConsPlusNormal"/>
        <w:jc w:val="both"/>
        <w:rPr/>
      </w:pPr>
      <w:r>
        <w:rPr/>
        <w:t xml:space="preserve">(п. 3 введен </w:t>
      </w:r>
      <w:hyperlink r:id="rId33">
        <w:r>
          <w:rPr>
            <w:rStyle w:val="InternetLink"/>
            <w:color w:val="0000FF"/>
          </w:rPr>
          <w:t>Законом</w:t>
        </w:r>
      </w:hyperlink>
      <w:r>
        <w:rPr/>
        <w:t xml:space="preserve"> Костромской области от 21.10.2010 N 664-4-ЗКО)</w:t>
      </w:r>
    </w:p>
    <w:p>
      <w:pPr>
        <w:pStyle w:val="ConsPlusNormal"/>
        <w:jc w:val="right"/>
        <w:rPr/>
      </w:pPr>
      <w:r>
        <w:rPr/>
      </w:r>
    </w:p>
    <w:p>
      <w:pPr>
        <w:pStyle w:val="ConsPlusNormal"/>
        <w:jc w:val="right"/>
        <w:rPr/>
      </w:pPr>
      <w:r>
        <w:rPr/>
        <w:t>Губернатор</w:t>
      </w:r>
    </w:p>
    <w:p>
      <w:pPr>
        <w:pStyle w:val="ConsPlusNormal"/>
        <w:jc w:val="right"/>
        <w:rPr/>
      </w:pPr>
      <w:r>
        <w:rPr/>
        <w:t>Костромской области</w:t>
      </w:r>
    </w:p>
    <w:p>
      <w:pPr>
        <w:pStyle w:val="ConsPlusNormal"/>
        <w:jc w:val="right"/>
        <w:rPr/>
      </w:pPr>
      <w:r>
        <w:rPr/>
        <w:t>И.СЛЮНЯЕВ</w:t>
      </w:r>
    </w:p>
    <w:p>
      <w:pPr>
        <w:pStyle w:val="ConsPlusNormal"/>
        <w:jc w:val="both"/>
        <w:rPr/>
      </w:pPr>
      <w:r>
        <w:rPr/>
        <w:t>21 июля 2008 года</w:t>
      </w:r>
    </w:p>
    <w:p>
      <w:pPr>
        <w:pStyle w:val="ConsPlusNormal"/>
        <w:jc w:val="both"/>
        <w:rPr/>
      </w:pPr>
      <w:r>
        <w:rPr/>
        <w:t>N 338-4-ЗКО</w:t>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t>Приложение</w:t>
      </w:r>
    </w:p>
    <w:p>
      <w:pPr>
        <w:pStyle w:val="ConsPlusNormal"/>
        <w:jc w:val="right"/>
        <w:rPr/>
      </w:pPr>
      <w:r>
        <w:rPr/>
        <w:t>к Закону</w:t>
      </w:r>
    </w:p>
    <w:p>
      <w:pPr>
        <w:pStyle w:val="ConsPlusNormal"/>
        <w:jc w:val="right"/>
        <w:rPr/>
      </w:pPr>
      <w:r>
        <w:rPr/>
        <w:t>Костромской области</w:t>
      </w:r>
    </w:p>
    <w:p>
      <w:pPr>
        <w:pStyle w:val="ConsPlusNormal"/>
        <w:jc w:val="right"/>
        <w:rPr/>
      </w:pPr>
      <w:r>
        <w:rPr/>
        <w:t>"О предоставлении субсидий</w:t>
      </w:r>
    </w:p>
    <w:p>
      <w:pPr>
        <w:pStyle w:val="ConsPlusNormal"/>
        <w:jc w:val="right"/>
        <w:rPr/>
      </w:pPr>
      <w:r>
        <w:rPr/>
        <w:t>бюджетам муниципальных</w:t>
      </w:r>
    </w:p>
    <w:p>
      <w:pPr>
        <w:pStyle w:val="ConsPlusNormal"/>
        <w:jc w:val="right"/>
        <w:rPr/>
      </w:pPr>
      <w:r>
        <w:rPr/>
        <w:t>районов (городских округов)</w:t>
      </w:r>
    </w:p>
    <w:p>
      <w:pPr>
        <w:pStyle w:val="ConsPlusNormal"/>
        <w:jc w:val="right"/>
        <w:rPr/>
      </w:pPr>
      <w:r>
        <w:rPr/>
        <w:t>на обеспечение питанием</w:t>
      </w:r>
    </w:p>
    <w:p>
      <w:pPr>
        <w:pStyle w:val="ConsPlusNormal"/>
        <w:jc w:val="right"/>
        <w:rPr/>
      </w:pPr>
      <w:r>
        <w:rPr/>
        <w:t>учащихся муниципальных</w:t>
      </w:r>
    </w:p>
    <w:p>
      <w:pPr>
        <w:pStyle w:val="ConsPlusNormal"/>
        <w:jc w:val="right"/>
        <w:rPr/>
      </w:pPr>
      <w:r>
        <w:rPr/>
        <w:t>общеобразовательных</w:t>
      </w:r>
    </w:p>
    <w:p>
      <w:pPr>
        <w:pStyle w:val="ConsPlusNormal"/>
        <w:jc w:val="right"/>
        <w:rPr/>
      </w:pPr>
      <w:r>
        <w:rPr/>
        <w:t>организаций"</w:t>
      </w:r>
    </w:p>
    <w:p>
      <w:pPr>
        <w:pStyle w:val="ConsPlusNormal"/>
        <w:jc w:val="right"/>
        <w:rPr/>
      </w:pPr>
      <w:r>
        <w:rPr/>
      </w:r>
    </w:p>
    <w:p>
      <w:pPr>
        <w:pStyle w:val="ConsPlusTitle"/>
        <w:jc w:val="center"/>
        <w:rPr/>
      </w:pPr>
      <w:bookmarkStart w:id="2" w:name="P100"/>
      <w:bookmarkEnd w:id="2"/>
      <w:r>
        <w:rPr/>
        <w:t>Модельная методика</w:t>
      </w:r>
    </w:p>
    <w:p>
      <w:pPr>
        <w:pStyle w:val="ConsPlusTitle"/>
        <w:jc w:val="center"/>
        <w:rPr/>
      </w:pPr>
      <w:r>
        <w:rPr/>
        <w:t>расчета расходов на обеспечение питанием одного учащегося</w:t>
      </w:r>
    </w:p>
    <w:p>
      <w:pPr>
        <w:pStyle w:val="ConsPlusTitle"/>
        <w:jc w:val="center"/>
        <w:rPr/>
      </w:pPr>
      <w:r>
        <w:rPr/>
        <w:t>муниципальной общеобразовательной организации</w:t>
      </w:r>
    </w:p>
    <w:p>
      <w:pPr>
        <w:pStyle w:val="ConsPlusNormal"/>
        <w:jc w:val="center"/>
        <w:rPr/>
      </w:pPr>
      <w:r>
        <w:rPr/>
        <w:t>Список изменяющих документов</w:t>
      </w:r>
    </w:p>
    <w:p>
      <w:pPr>
        <w:pStyle w:val="ConsPlusNormal"/>
        <w:jc w:val="center"/>
        <w:rPr/>
      </w:pPr>
      <w:r>
        <w:rPr/>
        <w:t>(в ред. Законов Костромской области</w:t>
      </w:r>
    </w:p>
    <w:p>
      <w:pPr>
        <w:pStyle w:val="ConsPlusNormal"/>
        <w:jc w:val="center"/>
        <w:rPr/>
      </w:pPr>
      <w:r>
        <w:rPr/>
        <w:t xml:space="preserve">от 10.03.2009 </w:t>
      </w:r>
      <w:hyperlink r:id="rId34">
        <w:r>
          <w:rPr>
            <w:rStyle w:val="InternetLink"/>
            <w:color w:val="0000FF"/>
          </w:rPr>
          <w:t>N 452-4-ЗКО</w:t>
        </w:r>
      </w:hyperlink>
      <w:r>
        <w:rPr/>
        <w:t xml:space="preserve">, от 21.10.2010 </w:t>
      </w:r>
      <w:hyperlink r:id="rId35">
        <w:r>
          <w:rPr>
            <w:rStyle w:val="InternetLink"/>
            <w:color w:val="0000FF"/>
          </w:rPr>
          <w:t>N 664-4-ЗКО</w:t>
        </w:r>
      </w:hyperlink>
      <w:r>
        <w:rPr/>
        <w:t>,</w:t>
      </w:r>
    </w:p>
    <w:p>
      <w:pPr>
        <w:pStyle w:val="ConsPlusNormal"/>
        <w:jc w:val="center"/>
        <w:rPr/>
      </w:pPr>
      <w:r>
        <w:rPr/>
        <w:t xml:space="preserve">от 29.05.2014 </w:t>
      </w:r>
      <w:hyperlink r:id="rId36">
        <w:r>
          <w:rPr>
            <w:rStyle w:val="InternetLink"/>
            <w:color w:val="0000FF"/>
          </w:rPr>
          <w:t>N 536-5-ЗКО</w:t>
        </w:r>
      </w:hyperlink>
      <w:r>
        <w:rPr/>
        <w:t xml:space="preserve">, от 04.12.2015 </w:t>
      </w:r>
      <w:hyperlink r:id="rId37">
        <w:r>
          <w:rPr>
            <w:rStyle w:val="InternetLink"/>
            <w:color w:val="0000FF"/>
          </w:rPr>
          <w:t>N 40-6-ЗКО</w:t>
        </w:r>
      </w:hyperlink>
      <w:r>
        <w:rPr/>
        <w:t>)</w:t>
      </w:r>
    </w:p>
    <w:p>
      <w:pPr>
        <w:pStyle w:val="ConsPlusNormal"/>
        <w:ind w:firstLine="540"/>
        <w:jc w:val="both"/>
        <w:rPr/>
      </w:pPr>
      <w:r>
        <w:rPr/>
      </w:r>
    </w:p>
    <w:p>
      <w:pPr>
        <w:pStyle w:val="ConsPlusNormal"/>
        <w:ind w:firstLine="540"/>
        <w:jc w:val="both"/>
        <w:rPr/>
      </w:pPr>
      <w:r>
        <w:rPr/>
        <w:t>1. В настоящей методике представлена модель расчета расходов на обеспечение питанием одного учащегося муниципальной общеобразовательной организации в год.</w:t>
      </w:r>
    </w:p>
    <w:p>
      <w:pPr>
        <w:pStyle w:val="ConsPlusNormal"/>
        <w:jc w:val="both"/>
        <w:rPr/>
      </w:pPr>
      <w:r>
        <w:rPr/>
        <w:t xml:space="preserve">(п. 1 в ред. </w:t>
      </w:r>
      <w:hyperlink r:id="rId38">
        <w:r>
          <w:rPr>
            <w:rStyle w:val="InternetLink"/>
            <w:color w:val="0000FF"/>
          </w:rPr>
          <w:t>Закона</w:t>
        </w:r>
      </w:hyperlink>
      <w:r>
        <w:rPr/>
        <w:t xml:space="preserve"> Костромской области от 29.05.2014 N 536-5-ЗКО)</w:t>
      </w:r>
    </w:p>
    <w:p>
      <w:pPr>
        <w:pStyle w:val="ConsPlusNormal"/>
        <w:ind w:firstLine="540"/>
        <w:jc w:val="both"/>
        <w:rPr/>
      </w:pPr>
      <w:r>
        <w:rPr/>
        <w:t>2. Для определения расходов на обеспечение питанием одного учащегося 1-4 классов муниципальной общеобразовательной организации в год используется следующая формула:</w:t>
      </w:r>
    </w:p>
    <w:p>
      <w:pPr>
        <w:pStyle w:val="ConsPlusNormal"/>
        <w:jc w:val="both"/>
        <w:rPr/>
      </w:pPr>
      <w:r>
        <w:rPr/>
        <w:t xml:space="preserve">(в ред. </w:t>
      </w:r>
      <w:hyperlink r:id="rId39">
        <w:r>
          <w:rPr>
            <w:rStyle w:val="InternetLink"/>
            <w:color w:val="0000FF"/>
          </w:rPr>
          <w:t>Закона</w:t>
        </w:r>
      </w:hyperlink>
      <w:r>
        <w:rPr/>
        <w:t xml:space="preserve"> Костромской области от 29.05.2014 N 536-5-ЗКО)</w:t>
      </w:r>
    </w:p>
    <w:p>
      <w:pPr>
        <w:pStyle w:val="ConsPlusNormal"/>
        <w:ind w:firstLine="540"/>
        <w:jc w:val="both"/>
        <w:rPr/>
      </w:pPr>
      <w:r>
        <w:rPr/>
      </w:r>
    </w:p>
    <w:p>
      <w:pPr>
        <w:pStyle w:val="ConsPlusNormal"/>
        <w:ind w:firstLine="540"/>
        <w:jc w:val="both"/>
        <w:rPr/>
      </w:pPr>
      <w:r>
        <w:rPr/>
        <w:t>Р1-4 = С х Д, где:</w:t>
      </w:r>
    </w:p>
    <w:p>
      <w:pPr>
        <w:pStyle w:val="ConsPlusNormal"/>
        <w:ind w:firstLine="540"/>
        <w:jc w:val="both"/>
        <w:rPr/>
      </w:pPr>
      <w:r>
        <w:rPr/>
      </w:r>
    </w:p>
    <w:p>
      <w:pPr>
        <w:pStyle w:val="ConsPlusNormal"/>
        <w:ind w:firstLine="540"/>
        <w:jc w:val="both"/>
        <w:rPr/>
      </w:pPr>
      <w:r>
        <w:rPr/>
        <w:t>Р1-4 - расходы на обеспечение питанием одного учащегося 1-4 классов муниципальной общеобразовательной организации в год;</w:t>
      </w:r>
    </w:p>
    <w:p>
      <w:pPr>
        <w:pStyle w:val="ConsPlusNormal"/>
        <w:jc w:val="both"/>
        <w:rPr/>
      </w:pPr>
      <w:r>
        <w:rPr/>
        <w:t xml:space="preserve">(в ред. </w:t>
      </w:r>
      <w:hyperlink r:id="rId40">
        <w:r>
          <w:rPr>
            <w:rStyle w:val="InternetLink"/>
            <w:color w:val="0000FF"/>
          </w:rPr>
          <w:t>Закона</w:t>
        </w:r>
      </w:hyperlink>
      <w:r>
        <w:rPr/>
        <w:t xml:space="preserve"> Костромской области от 29.05.2014 N 536-5-ЗКО)</w:t>
      </w:r>
    </w:p>
    <w:p>
      <w:pPr>
        <w:pStyle w:val="ConsPlusNormal"/>
        <w:ind w:firstLine="540"/>
        <w:jc w:val="both"/>
        <w:rPr/>
      </w:pPr>
      <w:r>
        <w:rPr/>
        <w:t>С - стоимость горячего питания в день до 19 рублей с учетом торговой наценки, не превышающей 70 процентов;</w:t>
      </w:r>
    </w:p>
    <w:p>
      <w:pPr>
        <w:pStyle w:val="ConsPlusNormal"/>
        <w:jc w:val="both"/>
        <w:rPr/>
      </w:pPr>
      <w:r>
        <w:rPr/>
        <w:t xml:space="preserve">(в ред. Законов Костромской области от 10.03.2009 </w:t>
      </w:r>
      <w:hyperlink r:id="rId41">
        <w:r>
          <w:rPr>
            <w:rStyle w:val="InternetLink"/>
            <w:color w:val="0000FF"/>
          </w:rPr>
          <w:t>N 452-4-ЗКО</w:t>
        </w:r>
      </w:hyperlink>
      <w:r>
        <w:rPr/>
        <w:t xml:space="preserve">, от 04.12.2015 </w:t>
      </w:r>
      <w:hyperlink r:id="rId42">
        <w:r>
          <w:rPr>
            <w:rStyle w:val="InternetLink"/>
            <w:color w:val="0000FF"/>
          </w:rPr>
          <w:t>N 40-6-ЗКО</w:t>
        </w:r>
      </w:hyperlink>
      <w:r>
        <w:rPr/>
        <w:t>)</w:t>
      </w:r>
    </w:p>
    <w:p>
      <w:pPr>
        <w:pStyle w:val="ConsPlusNormal"/>
        <w:ind w:firstLine="540"/>
        <w:jc w:val="both"/>
        <w:rPr/>
      </w:pPr>
      <w:r>
        <w:rPr/>
        <w:t>Д - прогнозное количество дней питания в учебном году на одного учащегося, равное 183 дням.</w:t>
      </w:r>
    </w:p>
    <w:p>
      <w:pPr>
        <w:pStyle w:val="ConsPlusNormal"/>
        <w:jc w:val="both"/>
        <w:rPr/>
      </w:pPr>
      <w:r>
        <w:rPr/>
        <w:t xml:space="preserve">(в ред. </w:t>
      </w:r>
      <w:hyperlink r:id="rId43">
        <w:r>
          <w:rPr>
            <w:rStyle w:val="InternetLink"/>
            <w:color w:val="0000FF"/>
          </w:rPr>
          <w:t>Закона</w:t>
        </w:r>
      </w:hyperlink>
      <w:r>
        <w:rPr/>
        <w:t xml:space="preserve"> Костромской области от 29.05.2014 N 536-5-ЗКО)</w:t>
      </w:r>
    </w:p>
    <w:p>
      <w:pPr>
        <w:pStyle w:val="ConsPlusNormal"/>
        <w:ind w:firstLine="540"/>
        <w:jc w:val="both"/>
        <w:rPr/>
      </w:pPr>
      <w:r>
        <w:rPr/>
        <w:t>3. Для определения расходов на обеспечение питанием одного учащегося 5-11 классов муниципальной общеобразовательной организации в год используется следующая формула:</w:t>
      </w:r>
    </w:p>
    <w:p>
      <w:pPr>
        <w:pStyle w:val="ConsPlusNormal"/>
        <w:ind w:firstLine="540"/>
        <w:jc w:val="both"/>
        <w:rPr/>
      </w:pPr>
      <w:r>
        <w:rPr/>
      </w:r>
    </w:p>
    <w:p>
      <w:pPr>
        <w:pStyle w:val="ConsPlusNormal"/>
        <w:ind w:firstLine="540"/>
        <w:jc w:val="both"/>
        <w:rPr/>
      </w:pPr>
      <w:r>
        <w:rPr/>
        <w:t>Р5-11 = С x Д,</w:t>
      </w:r>
    </w:p>
    <w:p>
      <w:pPr>
        <w:pStyle w:val="ConsPlusNormal"/>
        <w:ind w:firstLine="540"/>
        <w:jc w:val="both"/>
        <w:rPr/>
      </w:pPr>
      <w:r>
        <w:rPr/>
      </w:r>
    </w:p>
    <w:p>
      <w:pPr>
        <w:pStyle w:val="ConsPlusNormal"/>
        <w:ind w:firstLine="540"/>
        <w:jc w:val="both"/>
        <w:rPr/>
      </w:pPr>
      <w:r>
        <w:rPr/>
        <w:t>где:</w:t>
      </w:r>
    </w:p>
    <w:p>
      <w:pPr>
        <w:pStyle w:val="ConsPlusNormal"/>
        <w:ind w:firstLine="540"/>
        <w:jc w:val="both"/>
        <w:rPr/>
      </w:pPr>
      <w:r>
        <w:rPr/>
        <w:t>Р5-11 - расходы на обеспечение питанием одного учащегося 5-11 классов муниципальной общеобразовательной организации в год;</w:t>
      </w:r>
    </w:p>
    <w:p>
      <w:pPr>
        <w:pStyle w:val="ConsPlusNormal"/>
        <w:ind w:firstLine="540"/>
        <w:jc w:val="both"/>
        <w:rPr/>
      </w:pPr>
      <w:r>
        <w:rPr/>
        <w:t>С - стоимость горячего питания в день до 24 рублей с учетом торговой наценки, не превышающей 70 процентов;</w:t>
      </w:r>
    </w:p>
    <w:p>
      <w:pPr>
        <w:pStyle w:val="ConsPlusNormal"/>
        <w:jc w:val="both"/>
        <w:rPr/>
      </w:pPr>
      <w:r>
        <w:rPr/>
        <w:t xml:space="preserve">(в ред. </w:t>
      </w:r>
      <w:hyperlink r:id="rId44">
        <w:r>
          <w:rPr>
            <w:rStyle w:val="InternetLink"/>
            <w:color w:val="0000FF"/>
          </w:rPr>
          <w:t>Закона</w:t>
        </w:r>
      </w:hyperlink>
      <w:r>
        <w:rPr/>
        <w:t xml:space="preserve"> Костромской области от 04.12.2015 N 40-6-ЗКО)</w:t>
      </w:r>
    </w:p>
    <w:p>
      <w:pPr>
        <w:pStyle w:val="ConsPlusNormal"/>
        <w:ind w:firstLine="540"/>
        <w:jc w:val="both"/>
        <w:rPr/>
      </w:pPr>
      <w:r>
        <w:rPr/>
        <w:t>Д - прогнозное количество дней питания в учебном году на одного учащегося, равное 183 дням.</w:t>
      </w:r>
    </w:p>
    <w:p>
      <w:pPr>
        <w:pStyle w:val="ConsPlusNormal"/>
        <w:jc w:val="both"/>
        <w:rPr/>
      </w:pPr>
      <w:r>
        <w:rPr/>
        <w:t xml:space="preserve">(п. 3 в ред. </w:t>
      </w:r>
      <w:hyperlink r:id="rId45">
        <w:r>
          <w:rPr>
            <w:rStyle w:val="InternetLink"/>
            <w:color w:val="0000FF"/>
          </w:rPr>
          <w:t>Закона</w:t>
        </w:r>
      </w:hyperlink>
      <w:r>
        <w:rPr/>
        <w:t xml:space="preserve"> Костромской области от 29.05.2014 N 536-5-ЗКО)</w:t>
      </w:r>
    </w:p>
    <w:p>
      <w:pPr>
        <w:pStyle w:val="ConsPlusNormal"/>
        <w:ind w:firstLine="540"/>
        <w:jc w:val="both"/>
        <w:rPr/>
      </w:pPr>
      <w:r>
        <w:rPr/>
        <w:t xml:space="preserve">4. Утратил силу с 1 января 2016 года. - </w:t>
      </w:r>
      <w:hyperlink r:id="rId46">
        <w:r>
          <w:rPr>
            <w:rStyle w:val="InternetLink"/>
            <w:color w:val="0000FF"/>
          </w:rPr>
          <w:t>Закон</w:t>
        </w:r>
      </w:hyperlink>
      <w:r>
        <w:rPr/>
        <w:t xml:space="preserve"> Костромской области от 04.12.2015 N 40-6-ЗКО.</w:t>
      </w:r>
    </w:p>
    <w:p>
      <w:pPr>
        <w:pStyle w:val="ConsPlusNormal"/>
        <w:ind w:firstLine="540"/>
        <w:jc w:val="both"/>
        <w:rPr/>
      </w:pPr>
      <w:r>
        <w:rPr/>
      </w:r>
    </w:p>
    <w:p>
      <w:pPr>
        <w:pStyle w:val="ConsPlusNormal"/>
        <w:ind w:firstLine="540"/>
        <w:jc w:val="both"/>
        <w:rPr/>
      </w:pPr>
      <w:r>
        <w:rPr/>
      </w:r>
    </w:p>
    <w:p>
      <w:pPr>
        <w:pStyle w:val="ConsPlusNormal"/>
        <w:pBdr>
          <w:top w:val="single" w:sz="6" w:space="0" w:color="000000"/>
        </w:pBdr>
        <w:spacing w:before="100" w:after="100"/>
        <w:jc w:val="both"/>
        <w:rPr>
          <w:sz w:val="2"/>
          <w:szCs w:val="2"/>
        </w:rPr>
      </w:pPr>
      <w:r>
        <w:rPr>
          <w:sz w:val="2"/>
          <w:szCs w:val="2"/>
        </w:rPr>
      </w:r>
    </w:p>
    <w:p>
      <w:pPr>
        <w:pStyle w:val="Normal"/>
        <w:rPr>
          <w:sz w:val="2"/>
          <w:szCs w:val="2"/>
        </w:rPr>
      </w:pPr>
      <w:r>
        <w:rPr>
          <w:sz w:val="2"/>
          <w:szCs w:val="2"/>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Tahoma">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Normal">
    <w:name w:val="ConsPlusNormal"/>
    <w:qFormat/>
    <w:pPr>
      <w:widowControl w:val="false"/>
      <w:autoSpaceDE w:val="false"/>
    </w:pPr>
    <w:rPr>
      <w:rFonts w:ascii="Times New Roman" w:hAnsi="Times New Roman" w:eastAsia="Times New Roman" w:cs="Times New Roman"/>
      <w:color w:val="auto"/>
      <w:sz w:val="24"/>
      <w:szCs w:val="20"/>
      <w:lang w:val="ru-RU" w:bidi="ar-SA" w:eastAsia="zh-CN"/>
    </w:rPr>
  </w:style>
  <w:style w:type="paragraph" w:styleId="ConsPlusTitle">
    <w:name w:val="ConsPlusTitle"/>
    <w:qFormat/>
    <w:pPr>
      <w:widowControl w:val="false"/>
      <w:autoSpaceDE w:val="false"/>
    </w:pPr>
    <w:rPr>
      <w:rFonts w:ascii="Times New Roman" w:hAnsi="Times New Roman" w:eastAsia="Times New Roman" w:cs="Times New Roman"/>
      <w:b/>
      <w:color w:val="auto"/>
      <w:sz w:val="24"/>
      <w:szCs w:val="20"/>
      <w:lang w:val="ru-RU" w:bidi="ar-SA" w:eastAsia="zh-CN"/>
    </w:rPr>
  </w:style>
  <w:style w:type="paragraph" w:styleId="ConsPlusTitlePage">
    <w:name w:val="ConsPlusTitlePage"/>
    <w:qFormat/>
    <w:pPr>
      <w:widowControl w:val="false"/>
      <w:autoSpaceDE w:val="false"/>
    </w:pPr>
    <w:rPr>
      <w:rFonts w:ascii="Tahoma" w:hAnsi="Tahoma" w:eastAsia="Times New Roman" w:cs="Tahoma"/>
      <w:color w:val="auto"/>
      <w:sz w:val="20"/>
      <w:szCs w:val="20"/>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standalone="yes"?>
<Relationships xmlns="http://schemas.openxmlformats.org/package/2006/relationships"><Relationship Id="rId13" Type="http://schemas.openxmlformats.org/officeDocument/2006/relationships/hyperlink" Target="consultantplus://offline/ref=1263F0E8F022EE517321CBFF43E4591B13B3E0B8287B92E7615952F45F8CF467561F6A15FD59A79AKBq1O" TargetMode="External"/><Relationship Id="rId18" Type="http://schemas.openxmlformats.org/officeDocument/2006/relationships/hyperlink" Target="consultantplus://offline/ref=1263F0E8F022EE517321D5F25588051017B1BEB1277898B23A0609A90885FE3011503357B954A79CB12D11KAq1O" TargetMode="External"/><Relationship Id="rId26" Type="http://schemas.openxmlformats.org/officeDocument/2006/relationships/hyperlink" Target="consultantplus://offline/ref=1263F0E8F022EE517321D5F25588051017B1BEB1277898B23A0609A90885FE3011503357B954A79CB12D11KAq8O" TargetMode="External"/><Relationship Id="rId39" Type="http://schemas.openxmlformats.org/officeDocument/2006/relationships/hyperlink" Target="consultantplus://offline/ref=1263F0E8F022EE517321D5F25588051017B1BEB1277898B23A0609A90885FE3011503357B954A79CB12D12KAq7O" TargetMode="External"/><Relationship Id="rId21" Type="http://schemas.openxmlformats.org/officeDocument/2006/relationships/hyperlink" Target="consultantplus://offline/ref=1263F0E8F022EE517321D5F25588051017B1BEB123789BB23E0609A90885FE3011503357B954A79CB12D11KAq3O" TargetMode="External"/><Relationship Id="rId34" Type="http://schemas.openxmlformats.org/officeDocument/2006/relationships/hyperlink" Target="consultantplus://offline/ref=1263F0E8F022EE517321D5F25588051017B1BEB1277898B23B0609A90885FE3011503357B954A79CB12D10KAq6O" TargetMode="External"/><Relationship Id="rId42" Type="http://schemas.openxmlformats.org/officeDocument/2006/relationships/hyperlink" Target="consultantplus://offline/ref=1263F0E8F022EE517321D5F25588051017B1BEB1277899B4390609A90885FE3011503357B954A79CB12D11KAq4O"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hyperlink" Target="consultantplus://offline/ref=1263F0E8F022EE517321D5F25588051017B1BEB1277899B4390609A90885FE3011503357B954A79CB12D10KAq7O" TargetMode="External"/><Relationship Id="rId2" Type="http://schemas.openxmlformats.org/officeDocument/2006/relationships/hyperlink" Target="http://www.consultant.ru/" TargetMode="External"/><Relationship Id="rId16" Type="http://schemas.openxmlformats.org/officeDocument/2006/relationships/hyperlink" Target="consultantplus://offline/ref=1263F0E8F022EE517321D5F25588051017B1BEB1277898B23A0609A90885FE3011503357B954A79CB12D11KAq0O" TargetMode="External"/><Relationship Id="rId29" Type="http://schemas.openxmlformats.org/officeDocument/2006/relationships/hyperlink" Target="consultantplus://offline/ref=1263F0E8F022EE517321D5F25588051017B1BEB1277899B4390609A90885FE3011503357B954A79CB12D11KAq1O" TargetMode="External"/><Relationship Id="rId11" Type="http://schemas.openxmlformats.org/officeDocument/2006/relationships/hyperlink" Target="consultantplus://offline/ref=1263F0E8F022EE517321CBFF43E4591B10B2E7B92B2FC5E5300C5CKFq1O" TargetMode="External"/><Relationship Id="rId24" Type="http://schemas.openxmlformats.org/officeDocument/2006/relationships/hyperlink" Target="consultantplus://offline/ref=1263F0E8F022EE517321D5F25588051017B1BEB1277898B23A0609A90885FE3011503357B954A79CB12D11KAq6O" TargetMode="External"/><Relationship Id="rId32" Type="http://schemas.openxmlformats.org/officeDocument/2006/relationships/hyperlink" Target="consultantplus://offline/ref=1263F0E8F022EE517321D5F25588051017B1BEB123789BB23E0609A90885FE3011503357B954A79CB12D11KAq6O" TargetMode="External"/><Relationship Id="rId37" Type="http://schemas.openxmlformats.org/officeDocument/2006/relationships/hyperlink" Target="consultantplus://offline/ref=1263F0E8F022EE517321D5F25588051017B1BEB1277899B4390609A90885FE3011503357B954A79CB12D11KAq3O" TargetMode="External"/><Relationship Id="rId40" Type="http://schemas.openxmlformats.org/officeDocument/2006/relationships/hyperlink" Target="consultantplus://offline/ref=1263F0E8F022EE517321D5F25588051017B1BEB1277898B23A0609A90885FE3011503357B954A79CB12D12KAq9O" TargetMode="External"/><Relationship Id="rId45" Type="http://schemas.openxmlformats.org/officeDocument/2006/relationships/hyperlink" Target="consultantplus://offline/ref=1263F0E8F022EE517321D5F25588051017B1BEB1277898B23A0609A90885FE3011503357B954A79CB12D13KAq3O" TargetMode="External"/><Relationship Id="rId5" Type="http://schemas.openxmlformats.org/officeDocument/2006/relationships/hyperlink" Target="consultantplus://offline/ref=1263F0E8F022EE517321D5F25588051017B1BEB1257098B9350609A90885FE3011503357B954A79CB12C11KAq3O" TargetMode="External"/><Relationship Id="rId15" Type="http://schemas.openxmlformats.org/officeDocument/2006/relationships/hyperlink" Target="consultantplus://offline/ref=1263F0E8F022EE517321D5F25588051017B1BEB1267C9CB7340609A90885FE30K1q1O" TargetMode="External"/><Relationship Id="rId23" Type="http://schemas.openxmlformats.org/officeDocument/2006/relationships/hyperlink" Target="consultantplus://offline/ref=1263F0E8F022EE517321D5F25588051017B1BEB123789BB23E0609A90885FE3011503357B954A79CB12D11KAq3O" TargetMode="External"/><Relationship Id="rId28" Type="http://schemas.openxmlformats.org/officeDocument/2006/relationships/hyperlink" Target="consultantplus://offline/ref=1263F0E8F022EE517321D5F25588051017B1BEB1277898B23A0609A90885FE3011503357B954A79CB12D11KAq9O" TargetMode="External"/><Relationship Id="rId36" Type="http://schemas.openxmlformats.org/officeDocument/2006/relationships/hyperlink" Target="consultantplus://offline/ref=1263F0E8F022EE517321D5F25588051017B1BEB1277898B23A0609A90885FE3011503357B954A79CB12D12KAq1O" TargetMode="External"/><Relationship Id="rId49" Type="http://schemas.openxmlformats.org/officeDocument/2006/relationships/customXml" Target="../customXml/item1.xml"/><Relationship Id="rId10" Type="http://schemas.openxmlformats.org/officeDocument/2006/relationships/hyperlink" Target="consultantplus://offline/ref=1263F0E8F022EE517321D5F25588051017B1BEB1277899B4390609A90885FE3011503357B954A79CB12D10KAq9O" TargetMode="External"/><Relationship Id="rId19" Type="http://schemas.openxmlformats.org/officeDocument/2006/relationships/hyperlink" Target="consultantplus://offline/ref=1263F0E8F022EE517321D5F25588051017B1BEB1277899B4390609A90885FE3011503357B954A79CB12D11KAq0O" TargetMode="External"/><Relationship Id="rId31" Type="http://schemas.openxmlformats.org/officeDocument/2006/relationships/hyperlink" Target="consultantplus://offline/ref=1263F0E8F022EE517321D5F25588051017B1BEB1257098B9350609A90885FE3011503357B954A79CB12C11KAq3O" TargetMode="External"/><Relationship Id="rId44" Type="http://schemas.openxmlformats.org/officeDocument/2006/relationships/hyperlink" Target="consultantplus://offline/ref=1263F0E8F022EE517321D5F25588051017B1BEB1277899B4390609A90885FE3011503357B954A79CB12D11KAq5O" TargetMode="External"/><Relationship Id="rId4" Type="http://schemas.openxmlformats.org/officeDocument/2006/relationships/hyperlink" Target="consultantplus://offline/ref=1263F0E8F022EE517321D5F25588051017B1BEB123789BB23E0609A90885FE3011503357B954A79CB12D10KAq6O" TargetMode="External"/><Relationship Id="rId9" Type="http://schemas.openxmlformats.org/officeDocument/2006/relationships/hyperlink" Target="consultantplus://offline/ref=1263F0E8F022EE517321D5F25588051017B1BEB1277898B23A0609A90885FE3011503357B954A79CB12D10KAq9O" TargetMode="External"/><Relationship Id="rId14" Type="http://schemas.openxmlformats.org/officeDocument/2006/relationships/hyperlink" Target="consultantplus://offline/ref=1263F0E8F022EE517321D5F25588051017B1BEB126719EB8340609A90885FE30K1q1O" TargetMode="External"/><Relationship Id="rId22" Type="http://schemas.openxmlformats.org/officeDocument/2006/relationships/hyperlink" Target="consultantplus://offline/ref=1263F0E8F022EE517321D5F25588051017B1BEB1277898B23A0609A90885FE3011503357B954A79CB12D11KAq5O" TargetMode="External"/><Relationship Id="rId27" Type="http://schemas.openxmlformats.org/officeDocument/2006/relationships/hyperlink" Target="consultantplus://offline/ref=1263F0E8F022EE517321D5F25588051017B1BEB123789BB23E0609A90885FE3011503357B954A79CB12D11KAq4O" TargetMode="External"/><Relationship Id="rId30" Type="http://schemas.openxmlformats.org/officeDocument/2006/relationships/hyperlink" Target="consultantplus://offline/ref=1263F0E8F022EE517321D5F25588051017B1BEB1277898B23A0609A90885FE3011503357B954A79CB12D12KAq0O" TargetMode="External"/><Relationship Id="rId35" Type="http://schemas.openxmlformats.org/officeDocument/2006/relationships/hyperlink" Target="consultantplus://offline/ref=1263F0E8F022EE517321D5F25588051017B1BEB123789BB23E0609A90885FE3011503357B954A79CB12D11KAq9O" TargetMode="External"/><Relationship Id="rId43" Type="http://schemas.openxmlformats.org/officeDocument/2006/relationships/hyperlink" Target="consultantplus://offline/ref=1263F0E8F022EE517321D5F25588051017B1BEB1277898B23A0609A90885FE3011503357B954A79CB12D13KAq1O" TargetMode="External"/><Relationship Id="rId48" Type="http://schemas.openxmlformats.org/officeDocument/2006/relationships/settings" Target="settings.xml"/><Relationship Id="rId8" Type="http://schemas.openxmlformats.org/officeDocument/2006/relationships/hyperlink" Target="consultantplus://offline/ref=1263F0E8F022EE517321D5F25588051017B1BEB123789BB23E0609A90885FE3011503357B954A79CB12D10KAq8O" TargetMode="External"/><Relationship Id="rId51" Type="http://schemas.openxmlformats.org/officeDocument/2006/relationships/customXml" Target="../customXml/item3.xml"/><Relationship Id="rId3" Type="http://schemas.openxmlformats.org/officeDocument/2006/relationships/hyperlink" Target="consultantplus://offline/ref=1263F0E8F022EE517321D5F25588051017B1BEB1277898B23B0609A90885FE3011503357B954A79CB12D10KAq6O" TargetMode="External"/><Relationship Id="rId12" Type="http://schemas.openxmlformats.org/officeDocument/2006/relationships/hyperlink" Target="consultantplus://offline/ref=1263F0E8F022EE517321CBFF43E4591B13B2E8BF257C92E7615952F45FK8qCO" TargetMode="External"/><Relationship Id="rId17" Type="http://schemas.openxmlformats.org/officeDocument/2006/relationships/hyperlink" Target="consultantplus://offline/ref=1263F0E8F022EE517321D5F25588051017B1BEB123789BB23E0609A90885FE3011503357B954A79CB12D10KAq9O" TargetMode="External"/><Relationship Id="rId25" Type="http://schemas.openxmlformats.org/officeDocument/2006/relationships/hyperlink" Target="consultantplus://offline/ref=1263F0E8F022EE517321D5F25588051017B1BEB123789BB23E0609A90885FE3011503357B954A79CB12D11KAq4O" TargetMode="External"/><Relationship Id="rId33" Type="http://schemas.openxmlformats.org/officeDocument/2006/relationships/hyperlink" Target="consultantplus://offline/ref=1263F0E8F022EE517321D5F25588051017B1BEB123789BB23E0609A90885FE3011503357B954A79CB12D11KAq7O" TargetMode="External"/><Relationship Id="rId38" Type="http://schemas.openxmlformats.org/officeDocument/2006/relationships/hyperlink" Target="consultantplus://offline/ref=1263F0E8F022EE517321D5F25588051017B1BEB1277898B23A0609A90885FE3011503357B954A79CB12D12KAq4O" TargetMode="External"/><Relationship Id="rId46" Type="http://schemas.openxmlformats.org/officeDocument/2006/relationships/hyperlink" Target="consultantplus://offline/ref=1263F0E8F022EE517321D5F25588051017B1BEB1277899B4390609A90885FE3011503357B954A79CB12D11KAq6O" TargetMode="External"/><Relationship Id="rId20" Type="http://schemas.openxmlformats.org/officeDocument/2006/relationships/hyperlink" Target="consultantplus://offline/ref=1263F0E8F022EE517321D5F25588051017B1BEB1277898B23A0609A90885FE3011503357B954A79CB12D11KAq3O" TargetMode="External"/><Relationship Id="rId41" Type="http://schemas.openxmlformats.org/officeDocument/2006/relationships/hyperlink" Target="consultantplus://offline/ref=1263F0E8F022EE517321D5F25588051017B1BEB1277898B23B0609A90885FE3011503357B954A79CB12D10KAq7O" TargetMode="External"/><Relationship Id="rId1" Type="http://schemas.openxmlformats.org/officeDocument/2006/relationships/styles" Target="styles.xml"/><Relationship Id="rId6" Type="http://schemas.openxmlformats.org/officeDocument/2006/relationships/hyperlink" Target="consultantplus://offline/ref=1263F0E8F022EE517321D5F25588051017B1BEB1277898B23A0609A90885FE3011503357B954A79CB12D10KAq7O"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44ACB075C52A74F8A737C6248B786F8" ma:contentTypeVersion="0" ma:contentTypeDescription="Создание документа." ma:contentTypeScope="" ma:versionID="ea29942d487c0aa7588c2c77627ee39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3D7DF-2EDE-40BA-A463-1B1DE0FFB362}"/>
</file>

<file path=customXml/itemProps2.xml><?xml version="1.0" encoding="utf-8"?>
<ds:datastoreItem xmlns:ds="http://schemas.openxmlformats.org/officeDocument/2006/customXml" ds:itemID="{A414B1A6-F786-47C5-B759-EDF7D09C824B}"/>
</file>

<file path=customXml/itemProps3.xml><?xml version="1.0" encoding="utf-8"?>
<ds:datastoreItem xmlns:ds="http://schemas.openxmlformats.org/officeDocument/2006/customXml" ds:itemID="{94CEC854-FBA8-4E29-B941-54400C3D43C9}"/>
</file>

<file path=docProps/app.xml><?xml version="1.0" encoding="utf-8"?>
<Properties xmlns="http://schemas.openxmlformats.org/officeDocument/2006/extended-properties" xmlns:vt="http://schemas.openxmlformats.org/officeDocument/2006/docPropsVTypes">
  <Template>Normal</Template>
  <TotalTime>0</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Kolesnikova</dc:creator>
  <cp:keywords/>
  <dc:description/>
  <cp:lastModifiedBy>Kolesnikova</cp:lastModifiedBy>
  <cp:revision>1</cp:revision>
  <cp:lastPrinted>2015-12-23T17:42:00Z</cp:lastPrinted>
  <dcterms:created xsi:type="dcterms:W3CDTF">2015-12-23T17:42:00Z</dcterms:created>
  <dcterms:modified xsi:type="dcterms:W3CDTF">2015-12-23T17:42:00Z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0x010100144ACB075C52A74F8A737C6248B786F8</vt:lpwstr>
  </property>
</Properties>
</file>