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23" w:rsidRPr="00067823" w:rsidRDefault="00067823" w:rsidP="00067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3">
        <w:rPr>
          <w:rFonts w:ascii="Times New Roman" w:hAnsi="Times New Roman" w:cs="Times New Roman"/>
          <w:b/>
          <w:sz w:val="28"/>
          <w:szCs w:val="28"/>
        </w:rPr>
        <w:t>Практическая работа №3 «Задания на формирование читательской грамотности на уроках истории».</w:t>
      </w:r>
    </w:p>
    <w:p w:rsidR="00067823" w:rsidRDefault="00067823" w:rsidP="00067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0678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Ефремов Николай Борисович</w:t>
      </w:r>
    </w:p>
    <w:p w:rsidR="00067823" w:rsidRPr="00067823" w:rsidRDefault="00067823" w:rsidP="00067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Кренёвская СОШ Буйского муниципального района Костромской области</w:t>
      </w:r>
    </w:p>
    <w:p w:rsidR="004F1D65" w:rsidRDefault="004F1D65" w:rsidP="00EC5D6A"/>
    <w:p w:rsidR="0012297E" w:rsidRDefault="0012297E" w:rsidP="00EC5D6A"/>
    <w:p w:rsidR="00EC5D6A" w:rsidRPr="0050747F" w:rsidRDefault="00EC5D6A" w:rsidP="00EC5D6A">
      <w:pPr>
        <w:pStyle w:val="a5"/>
        <w:tabs>
          <w:tab w:val="left" w:pos="71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0747F">
        <w:rPr>
          <w:rFonts w:ascii="Times New Roman" w:hAnsi="Times New Roman"/>
          <w:b/>
          <w:bCs/>
          <w:sz w:val="28"/>
          <w:szCs w:val="28"/>
        </w:rPr>
        <w:t>Задание на умение находить и извлекать информацию</w:t>
      </w:r>
    </w:p>
    <w:p w:rsidR="00EC5D6A" w:rsidRPr="00FB2D52" w:rsidRDefault="00EC5D6A" w:rsidP="00EC5D6A">
      <w:pPr>
        <w:pStyle w:val="a5"/>
        <w:tabs>
          <w:tab w:val="left" w:pos="714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1 (выбор всех правильных ответов)</w:t>
      </w:r>
    </w:p>
    <w:p w:rsidR="0012297E" w:rsidRPr="00535534" w:rsidRDefault="0012297E" w:rsidP="00EC5D6A"/>
    <w:p w:rsidR="0012297E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Прочтите отрывок из дневниковых записей.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«Утром 7 декабря вышел первый номер «Известий Московского Совета Рабочих Депутатов», в котором было опубликовано Постановление революционных групп об объявлении в Москве с 12 часов дня всеобщей политической стачки, которую следует стремиться перевести в вооружённое восстание. Весь революционный пролетариат, все рабочие, солдаты и граждане призывались к восстанию против царского правительства… Забастовка началась в течение уже того же дня почти на всех фабриках и заводах, во многих учебных заведениях, на электрической станции и на всех железных дорогах, за исключением Николаевской и Павелецкой. Рабочие стали собираться толпами на окраинах города, где происходили митинги, причём на митинге рабочих в паровозных мастерских станции </w:t>
      </w:r>
      <w:proofErr w:type="spellStart"/>
      <w:proofErr w:type="gramStart"/>
      <w:r w:rsidRPr="00EC5D6A">
        <w:rPr>
          <w:rFonts w:ascii="Times New Roman" w:hAnsi="Times New Roman" w:cs="Times New Roman"/>
          <w:sz w:val="24"/>
          <w:szCs w:val="24"/>
        </w:rPr>
        <w:t>Москва-Казанская</w:t>
      </w:r>
      <w:proofErr w:type="spellEnd"/>
      <w:proofErr w:type="gramEnd"/>
      <w:r w:rsidRPr="00EC5D6A">
        <w:rPr>
          <w:rFonts w:ascii="Times New Roman" w:hAnsi="Times New Roman" w:cs="Times New Roman"/>
          <w:sz w:val="24"/>
          <w:szCs w:val="24"/>
        </w:rPr>
        <w:t xml:space="preserve"> раздавались револьверы и холодное оружие. Другая толпа рабочих с завода </w:t>
      </w:r>
      <w:proofErr w:type="spellStart"/>
      <w:r w:rsidRPr="00EC5D6A">
        <w:rPr>
          <w:rFonts w:ascii="Times New Roman" w:hAnsi="Times New Roman" w:cs="Times New Roman"/>
          <w:sz w:val="24"/>
          <w:szCs w:val="24"/>
        </w:rPr>
        <w:t>Гужона</w:t>
      </w:r>
      <w:proofErr w:type="spellEnd"/>
      <w:r w:rsidRPr="00EC5D6A">
        <w:rPr>
          <w:rFonts w:ascii="Times New Roman" w:hAnsi="Times New Roman" w:cs="Times New Roman"/>
          <w:sz w:val="24"/>
          <w:szCs w:val="24"/>
        </w:rPr>
        <w:t xml:space="preserve"> остановила поезд на Московско-Курской железной дороге и выпустила пары. Толпы стали выходить на улицы с красными флагами с надписями: «Да здравствует вооружённое восстание»… Москва объявлена на положении чрезвычайной охраны</w:t>
      </w:r>
      <w:proofErr w:type="gramStart"/>
      <w:r w:rsidRPr="00EC5D6A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EC5D6A">
        <w:rPr>
          <w:rFonts w:ascii="Times New Roman" w:hAnsi="Times New Roman" w:cs="Times New Roman"/>
          <w:sz w:val="24"/>
          <w:szCs w:val="24"/>
        </w:rPr>
        <w:t xml:space="preserve">ого же числа мною была послана следующая телеграмма в С.-Петербург: “Возникшее сегодня мятежное движение, выразившееся общей забастовкой всех железных дорог, кроме Николаевской, и начавшиеся уже нападения на железнодорожные станции обнаружили совершенную недостаточность войск гарнизона. Для подавления движения убедительно прошу немедленной присылки бригады пехоты из Петербурга, без чего признаю положение очень серьёзным. Генерал-адъютант </w:t>
      </w:r>
      <w:proofErr w:type="spellStart"/>
      <w:r w:rsidRPr="00EC5D6A">
        <w:rPr>
          <w:rFonts w:ascii="Times New Roman" w:hAnsi="Times New Roman" w:cs="Times New Roman"/>
          <w:sz w:val="24"/>
          <w:szCs w:val="24"/>
        </w:rPr>
        <w:t>Дубасов</w:t>
      </w:r>
      <w:proofErr w:type="spellEnd"/>
      <w:r w:rsidRPr="00EC5D6A">
        <w:rPr>
          <w:rFonts w:ascii="Times New Roman" w:hAnsi="Times New Roman" w:cs="Times New Roman"/>
          <w:sz w:val="24"/>
          <w:szCs w:val="24"/>
        </w:rPr>
        <w:t xml:space="preserve">”».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Используя отрывок и знания по истории, выберите в приведённом списке три верных суждения. Цифры укажите в порядке возрастания.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1) События, о которых говорится в дневниковой записи, относятся к 1917 г.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2) События, о которых говорится в дневниковой записи, происходили в царствование императора Николая II.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3) В том же году, в котором происходили описываемые события, в России была учреждена Государственная Дума.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>4) Автор дневниковой записи был уверен, что начавшиеся волнения, о которых говорится в дневниковой записи, можно легко подавить силами местного гарнизона.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 xml:space="preserve">5) В волнениях, о начале которых говорится в дневниковой записи, основную массу участников составляли рабочие. </w:t>
      </w:r>
    </w:p>
    <w:p w:rsidR="0089038D" w:rsidRPr="00EC5D6A" w:rsidRDefault="0012297E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>6) События, о которых говорится в дневниковой записи, были началом</w:t>
      </w:r>
      <w:proofErr w:type="gramStart"/>
      <w:r w:rsidRPr="00EC5D6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C5D6A">
        <w:rPr>
          <w:rFonts w:ascii="Times New Roman" w:hAnsi="Times New Roman" w:cs="Times New Roman"/>
          <w:sz w:val="24"/>
          <w:szCs w:val="24"/>
        </w:rPr>
        <w:t xml:space="preserve">ервой российской революции. </w:t>
      </w:r>
    </w:p>
    <w:p w:rsidR="0012297E" w:rsidRPr="00EC5D6A" w:rsidRDefault="00EC5D6A" w:rsidP="00EC5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т в е т</w:t>
      </w:r>
      <w:r w:rsidR="0012297E" w:rsidRPr="00EC5D6A">
        <w:rPr>
          <w:rFonts w:ascii="Times New Roman" w:hAnsi="Times New Roman" w:cs="Times New Roman"/>
          <w:sz w:val="24"/>
          <w:szCs w:val="24"/>
        </w:rPr>
        <w:t>: 2 3 5</w:t>
      </w:r>
    </w:p>
    <w:p w:rsidR="00EC5D6A" w:rsidRPr="00FB2D52" w:rsidRDefault="00EC5D6A" w:rsidP="00EC5D6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2 (исключение неправильных утверждений)</w:t>
      </w:r>
    </w:p>
    <w:p w:rsidR="00292111" w:rsidRPr="00292111" w:rsidRDefault="00292111" w:rsidP="00EC5D6A">
      <w:pPr>
        <w:pStyle w:val="leftmargin"/>
      </w:pPr>
      <w:r w:rsidRPr="00292111">
        <w:t>Прочитайте текст, который содержит две фактические ошибки.</w:t>
      </w:r>
    </w:p>
    <w:p w:rsidR="00292111" w:rsidRPr="00292111" w:rsidRDefault="00292111" w:rsidP="00EC5D6A">
      <w:pPr>
        <w:pStyle w:val="leftmargin"/>
      </w:pPr>
      <w:r w:rsidRPr="00292111">
        <w:t xml:space="preserve">Князь Святослав вел активную внешнюю политику. Он окончательно подчинил вятичей, уничтожил Волжскую </w:t>
      </w:r>
      <w:proofErr w:type="spellStart"/>
      <w:r w:rsidRPr="00292111">
        <w:t>Булгарию</w:t>
      </w:r>
      <w:proofErr w:type="spellEnd"/>
      <w:r w:rsidRPr="00292111">
        <w:t>, ликвидировав ее как государство. В ходе войны с Византией, князь Святослав потерпел поражение. Возвращаясь в Киев, он попал в засаду половцев и был убит.</w:t>
      </w:r>
    </w:p>
    <w:p w:rsidR="00292111" w:rsidRPr="00292111" w:rsidRDefault="00292111" w:rsidP="00EC5D6A">
      <w:pPr>
        <w:pStyle w:val="a3"/>
      </w:pPr>
      <w:r w:rsidRPr="00292111">
        <w:t> Найдите фактические ошибки и исправьте их. Ответ оформите следующим образом (обязательно заполните обе колонки таблицы).</w:t>
      </w:r>
    </w:p>
    <w:p w:rsidR="00C21D77" w:rsidRPr="00EC5D6A" w:rsidRDefault="00C21D77" w:rsidP="00EC5D6A">
      <w:pPr>
        <w:rPr>
          <w:rFonts w:ascii="Times New Roman" w:hAnsi="Times New Roman" w:cs="Times New Roman"/>
          <w:sz w:val="24"/>
          <w:szCs w:val="24"/>
        </w:rPr>
      </w:pPr>
      <w:r w:rsidRPr="00EC5D6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421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0"/>
        <w:gridCol w:w="4536"/>
      </w:tblGrid>
      <w:tr w:rsidR="00292111" w:rsidRPr="00EC5D6A" w:rsidTr="0050747F">
        <w:tc>
          <w:tcPr>
            <w:tcW w:w="2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текста, в котором</w:t>
            </w:r>
          </w:p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допущена ошибка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Исправленное положение текста</w:t>
            </w:r>
          </w:p>
        </w:tc>
      </w:tr>
      <w:tr w:rsidR="00292111" w:rsidRPr="00EC5D6A" w:rsidTr="0050747F">
        <w:tc>
          <w:tcPr>
            <w:tcW w:w="2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уничтожил </w:t>
            </w:r>
            <w:r w:rsidRPr="00EC5D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Волжскую </w:t>
            </w:r>
            <w:proofErr w:type="spellStart"/>
            <w:r w:rsidRPr="00EC5D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Булгарию</w:t>
            </w:r>
            <w:proofErr w:type="spellEnd"/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ликвидировав ее как государство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уничтожил </w:t>
            </w:r>
            <w:r w:rsidRPr="00EC5D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Хазарский каганат</w:t>
            </w: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ликвидировав его как государство</w:t>
            </w:r>
          </w:p>
        </w:tc>
      </w:tr>
      <w:tr w:rsidR="00292111" w:rsidRPr="00EC5D6A" w:rsidTr="0050747F">
        <w:tc>
          <w:tcPr>
            <w:tcW w:w="2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попал в засаду </w:t>
            </w:r>
            <w:r w:rsidRPr="00EC5D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половцев</w:t>
            </w: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 был убит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111" w:rsidRPr="00EC5D6A" w:rsidRDefault="00292111" w:rsidP="00EC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попал в засаду </w:t>
            </w:r>
            <w:r w:rsidRPr="00EC5D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печенегов</w:t>
            </w:r>
            <w:r w:rsidRPr="00EC5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 был убит</w:t>
            </w:r>
          </w:p>
        </w:tc>
      </w:tr>
    </w:tbl>
    <w:p w:rsidR="00292111" w:rsidRDefault="00292111" w:rsidP="00EC5D6A"/>
    <w:p w:rsidR="00EC5D6A" w:rsidRPr="00FB2D52" w:rsidRDefault="00EC5D6A" w:rsidP="00EC5D6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3 (задание с развёрнутым ответом)</w:t>
      </w:r>
    </w:p>
    <w:p w:rsidR="00EB1CAF" w:rsidRPr="00EC5D6A" w:rsidRDefault="00EB1CAF" w:rsidP="00EC5D6A">
      <w:pPr>
        <w:pStyle w:val="leftmargin"/>
      </w:pPr>
      <w:r w:rsidRPr="00EC5D6A">
        <w:t>Прочтите отрывок из исторического источника и ответьте на вопросы. Ответы предполагают использование информации из источника</w:t>
      </w:r>
      <w:r w:rsidR="00EC5D6A">
        <w:t>.</w:t>
      </w:r>
    </w:p>
    <w:p w:rsidR="00EB1CAF" w:rsidRPr="00EC5D6A" w:rsidRDefault="00EB1CAF" w:rsidP="00EC5D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5D6A">
        <w:rPr>
          <w:rFonts w:ascii="Times New Roman" w:hAnsi="Times New Roman" w:cs="Times New Roman"/>
          <w:sz w:val="24"/>
          <w:szCs w:val="24"/>
          <w:lang w:eastAsia="ru-RU"/>
        </w:rPr>
        <w:t> С. Ю. Витте Из конспекта лекций, читанных великому князю Михаилу 1900-1902 гг.</w:t>
      </w:r>
    </w:p>
    <w:p w:rsidR="00EB1CAF" w:rsidRPr="00EC5D6A" w:rsidRDefault="00EB1CAF" w:rsidP="00EC5D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5D6A">
        <w:rPr>
          <w:rFonts w:ascii="Times New Roman" w:hAnsi="Times New Roman" w:cs="Times New Roman"/>
          <w:sz w:val="24"/>
          <w:szCs w:val="24"/>
          <w:lang w:eastAsia="ru-RU"/>
        </w:rPr>
        <w:t>«...Россия позже других госуда</w:t>
      </w:r>
      <w:proofErr w:type="gramStart"/>
      <w:r w:rsidRPr="00EC5D6A">
        <w:rPr>
          <w:rFonts w:ascii="Times New Roman" w:hAnsi="Times New Roman" w:cs="Times New Roman"/>
          <w:sz w:val="24"/>
          <w:szCs w:val="24"/>
          <w:lang w:eastAsia="ru-RU"/>
        </w:rPr>
        <w:t>рств вст</w:t>
      </w:r>
      <w:proofErr w:type="gramEnd"/>
      <w:r w:rsidRPr="00EC5D6A">
        <w:rPr>
          <w:rFonts w:ascii="Times New Roman" w:hAnsi="Times New Roman" w:cs="Times New Roman"/>
          <w:sz w:val="24"/>
          <w:szCs w:val="24"/>
          <w:lang w:eastAsia="ru-RU"/>
        </w:rPr>
        <w:t>упила на путь широкого промышленного развития; промышленно-землевладельческою страною... она постепенно становится только теперь. Причина этого замедления кроется в бедности России капиталами... Постоянные капиталы (машины, орудия производства) в равной мере у нас ничтожны... При недостатке капиталов и при слабом развитии промышленности нет ничего удивительного, что в нашем земледелии все еще господствует хищническая экстенсивная система, что за отсутствием широкого поля для приложения народного труда всякий, даже местный, неурожай обращается, как и встарь, в народное бедствие... чего промышленные страны уже не знают... Уровень потребностей... общественных классов, а особенно простого народа (России), несравненно ниже, чем в культурных странах Запада. Потребление в русском крестьянском хозяйстве поражает своими незначительными размерами. Статистическое исследование в Воронежской губернии 67 хозяй</w:t>
      </w:r>
      <w:proofErr w:type="gramStart"/>
      <w:r w:rsidRPr="00EC5D6A">
        <w:rPr>
          <w:rFonts w:ascii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EC5D6A">
        <w:rPr>
          <w:rFonts w:ascii="Times New Roman" w:hAnsi="Times New Roman" w:cs="Times New Roman"/>
          <w:sz w:val="24"/>
          <w:szCs w:val="24"/>
          <w:lang w:eastAsia="ru-RU"/>
        </w:rPr>
        <w:t>еднего достатка дало вывод, что при семье из 8 душ, в числе которых находятся два полных работника, расход на каждую... душу достигает 53 рублей 5 копеек в год. Из этой суммы 26 рублей 78 копеек представляют стоимость предметов, производимых самим крестьянским хозяйством, а 26 рублей 27 копеек являются денежным расходом. Малое развитие потребностей нашего народа объясняется тем, что он лишь недавно освободился от крепостного состояния. Разителен в этом отношении контраст между дореформенной и пореформенной Россией. За последние тридцать лет наше отечество в деле развития потребностей и производительных сил сделало больше, нежели за все время с Петра Великого...»</w:t>
      </w:r>
    </w:p>
    <w:p w:rsidR="001E621A" w:rsidRDefault="00EB1CAF" w:rsidP="001E6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62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Какие факторы, по мнению Витте, оказывают негативное влияние на экономическое развитие России на рубеже XIX-XX?</w:t>
      </w:r>
    </w:p>
    <w:p w:rsidR="00EB1CAF" w:rsidRPr="001E621A" w:rsidRDefault="00EB1CAF" w:rsidP="001E6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621A">
        <w:rPr>
          <w:rFonts w:ascii="Times New Roman" w:hAnsi="Times New Roman" w:cs="Times New Roman"/>
          <w:sz w:val="24"/>
          <w:szCs w:val="24"/>
          <w:lang w:eastAsia="ru-RU"/>
        </w:rPr>
        <w:t xml:space="preserve"> Какой главной причиной он объясняет сравнительную экономическую отсталость России?</w:t>
      </w:r>
    </w:p>
    <w:p w:rsidR="00F04C28" w:rsidRPr="00F04C28" w:rsidRDefault="00F04C28" w:rsidP="00EC5D6A">
      <w:pPr>
        <w:rPr>
          <w:lang w:eastAsia="ru-RU"/>
        </w:rPr>
      </w:pPr>
    </w:p>
    <w:p w:rsidR="00473B2A" w:rsidRDefault="00473B2A" w:rsidP="00473B2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024D">
        <w:rPr>
          <w:rFonts w:ascii="Times New Roman" w:hAnsi="Times New Roman"/>
          <w:b/>
          <w:bCs/>
          <w:sz w:val="28"/>
          <w:szCs w:val="28"/>
        </w:rPr>
        <w:t xml:space="preserve">Задания на умение интегрировать и интерпретировать информацию </w:t>
      </w:r>
    </w:p>
    <w:p w:rsidR="00473B2A" w:rsidRDefault="00473B2A" w:rsidP="00473B2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3B2A" w:rsidRPr="00FB2D52" w:rsidRDefault="00473B2A" w:rsidP="00473B2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1 (с развёрнутым ответом)</w:t>
      </w:r>
    </w:p>
    <w:p w:rsidR="00AA77E3" w:rsidRPr="00E938FA" w:rsidRDefault="00AA77E3" w:rsidP="00EC5D6A">
      <w:pPr>
        <w:pStyle w:val="leftmargin"/>
      </w:pPr>
      <w:r w:rsidRPr="00E938FA">
        <w:t xml:space="preserve">Находясь в отставке, Г. К. Жуков работал над книгой «Воспоминания и размышления». Главное политуправление Советской Армии и ВМФ потребовало, чтобы он обязательно упомянул имя Генерального секретаря ЦК КПСС, участвовавшего в Великой Отечественной войне в звании полковника, а затем генерала майора. На это предложение Жуков ответил, что в годы войны он не знал будущего Генерального секретаря. Однако затем Жуков согласился с предложением: он написал, что, находясь под Новороссийском, хотел посоветоваться с простым полковником, но в тот </w:t>
      </w:r>
      <w:proofErr w:type="gramStart"/>
      <w:r w:rsidRPr="00E938FA">
        <w:t>момент</w:t>
      </w:r>
      <w:proofErr w:type="gramEnd"/>
      <w:r w:rsidRPr="00E938FA">
        <w:t xml:space="preserve"> будущий Генеральный секретарь как раз был на Малой Земле. Книга Жукова переиздавалась много раз, но в издании 1984 г. эпизод с несостоявшейся встречей из книги исчез.</w:t>
      </w:r>
    </w:p>
    <w:p w:rsidR="00AA77E3" w:rsidRPr="00E938FA" w:rsidRDefault="00AA77E3" w:rsidP="00473B2A">
      <w:pPr>
        <w:pStyle w:val="leftmargin"/>
        <w:spacing w:before="0" w:beforeAutospacing="0" w:after="0" w:afterAutospacing="0"/>
      </w:pPr>
      <w:r w:rsidRPr="00E938FA">
        <w:t>1) Укажите фамилию Генерального секретаря, о котором идёт речь.</w:t>
      </w:r>
    </w:p>
    <w:p w:rsidR="00AA77E3" w:rsidRPr="00E938FA" w:rsidRDefault="00AA77E3" w:rsidP="00473B2A">
      <w:pPr>
        <w:pStyle w:val="leftmargin"/>
        <w:spacing w:before="0" w:beforeAutospacing="0" w:after="0" w:afterAutospacing="0"/>
      </w:pPr>
      <w:r w:rsidRPr="00E938FA">
        <w:t>2) Почему Г. К. Жуков всё же согласился с предложением?</w:t>
      </w:r>
    </w:p>
    <w:p w:rsidR="00815C23" w:rsidRPr="00E938FA" w:rsidRDefault="00AA77E3" w:rsidP="00473B2A">
      <w:pPr>
        <w:pStyle w:val="leftmargin"/>
        <w:spacing w:before="0" w:beforeAutospacing="0" w:after="0" w:afterAutospacing="0"/>
      </w:pPr>
      <w:r w:rsidRPr="00E938FA">
        <w:t>3) Почему в издании 1984 г. описанный эпизод был исключён из книги?</w:t>
      </w:r>
    </w:p>
    <w:p w:rsidR="00815C23" w:rsidRDefault="00815C23" w:rsidP="00EC5D6A"/>
    <w:p w:rsidR="00473B2A" w:rsidRPr="00FB2D52" w:rsidRDefault="00473B2A" w:rsidP="00473B2A">
      <w:pPr>
        <w:tabs>
          <w:tab w:val="left" w:pos="337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2 (сопоставление)</w:t>
      </w:r>
    </w:p>
    <w:p w:rsidR="00815C23" w:rsidRDefault="008D62AB" w:rsidP="0012297E">
      <w:pPr>
        <w:jc w:val="both"/>
        <w:rPr>
          <w:rFonts w:ascii="Open Sans" w:hAnsi="Open Sans"/>
          <w:color w:val="333333"/>
          <w:sz w:val="21"/>
          <w:szCs w:val="21"/>
          <w:shd w:val="clear" w:color="auto" w:fill="F3F3FA"/>
        </w:rPr>
      </w:pPr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Сравните мнения историков об итогах великих реформ</w:t>
      </w:r>
    </w:p>
    <w:p w:rsidR="008D62AB" w:rsidRDefault="008D62AB" w:rsidP="0012297E">
      <w:pPr>
        <w:jc w:val="both"/>
        <w:rPr>
          <w:rFonts w:ascii="Open Sans" w:hAnsi="Open Sans"/>
          <w:color w:val="333333"/>
          <w:sz w:val="21"/>
          <w:szCs w:val="21"/>
          <w:shd w:val="clear" w:color="auto" w:fill="F3F3FA"/>
        </w:rPr>
      </w:pPr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Мнения историков об итогах великих реформ различны. Оценка значения этих реформ также разная.</w:t>
      </w:r>
      <w:r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 xml:space="preserve">Л.Г. Захарова считает, что «реформы 1860—1870-х годов — это рубеж, переворот «вверху», поднявшие авторитет России в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мире</w:t>
      </w:r>
      <w:proofErr w:type="gramStart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.</w:t>
      </w:r>
      <w:r w:rsidR="00473B2A">
        <w:rPr>
          <w:rFonts w:ascii="Open Sans" w:hAnsi="Open Sans"/>
          <w:color w:val="333333"/>
          <w:sz w:val="21"/>
          <w:szCs w:val="21"/>
          <w:shd w:val="clear" w:color="auto" w:fill="F3F3FA"/>
        </w:rPr>
        <w:t>Н</w:t>
      </w:r>
      <w:proofErr w:type="gramEnd"/>
      <w:r w:rsidR="00473B2A">
        <w:rPr>
          <w:rFonts w:ascii="Open Sans" w:hAnsi="Open Sans"/>
          <w:color w:val="333333"/>
          <w:sz w:val="21"/>
          <w:szCs w:val="21"/>
          <w:shd w:val="clear" w:color="auto" w:fill="F3F3FA"/>
        </w:rPr>
        <w:t>о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 xml:space="preserve"> судьба реформ драматична. Половинчатые и непоследовательные, они вырывались из рук своих составителей и передавались на реализацию врагам... Милютину и товарищам удалось реализовать основные принципы нового через старое без его ломки. Самодержавие навсегда теряет инициативную роль в реальной политике и в глазах современников, тех, кто верил в прогресс, даруемый монархом». В целом, ее оценка самих реформ и власти, их проводившей, негативная.</w:t>
      </w:r>
      <w:r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 xml:space="preserve">А Б.Н. Миронов, напротив, считает, что реформы повысили уровень жизни населения, а, значит, они были успешными. Его критикует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Хорос</w:t>
      </w:r>
      <w:proofErr w:type="spellEnd"/>
      <w:proofErr w:type="gramStart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 xml:space="preserve"> В</w:t>
      </w:r>
      <w:proofErr w:type="gramEnd"/>
      <w:r>
        <w:rPr>
          <w:rFonts w:ascii="Open Sans" w:hAnsi="Open Sans"/>
          <w:color w:val="333333"/>
          <w:sz w:val="21"/>
          <w:szCs w:val="21"/>
          <w:shd w:val="clear" w:color="auto" w:fill="F3F3FA"/>
        </w:rPr>
        <w:t>, Г., который говорит, что не всегда усредненные статистические данные отражают реальное положение дел. Он утверждает, что в результате реформ заметно снизился уровень жизни беднейшей части граждан.</w:t>
      </w:r>
    </w:p>
    <w:p w:rsidR="00473B2A" w:rsidRDefault="00473B2A" w:rsidP="00473B2A">
      <w:pPr>
        <w:tabs>
          <w:tab w:val="left" w:pos="3375"/>
        </w:tabs>
        <w:rPr>
          <w:rFonts w:ascii="Times New Roman" w:hAnsi="Times New Roman"/>
          <w:b/>
          <w:sz w:val="24"/>
          <w:szCs w:val="24"/>
        </w:rPr>
      </w:pPr>
      <w:r w:rsidRPr="00C210E6"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b/>
          <w:sz w:val="24"/>
          <w:szCs w:val="24"/>
        </w:rPr>
        <w:t xml:space="preserve"> Сравните высказывания историков об итогах великих реформ. С чьим мнением вы согласны? Аргументируйте свой ответ.</w:t>
      </w:r>
    </w:p>
    <w:p w:rsidR="0050747F" w:rsidRPr="00FB2D52" w:rsidRDefault="0050747F" w:rsidP="0050747F">
      <w:pPr>
        <w:tabs>
          <w:tab w:val="left" w:pos="337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FB2D52">
        <w:rPr>
          <w:rFonts w:ascii="Times New Roman" w:hAnsi="Times New Roman"/>
          <w:b/>
          <w:bCs/>
          <w:sz w:val="26"/>
          <w:szCs w:val="26"/>
        </w:rPr>
        <w:t>Задание № 3 (сопоставление)</w:t>
      </w:r>
    </w:p>
    <w:p w:rsidR="0050747F" w:rsidRPr="0050747F" w:rsidRDefault="0050747F" w:rsidP="005074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 статистической таблицы, завершите представленные ниже суждения, соотнеся их начала и варианты завершения.</w:t>
      </w:r>
    </w:p>
    <w:p w:rsidR="0050747F" w:rsidRPr="0050747F" w:rsidRDefault="0050747F" w:rsidP="0050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47F" w:rsidRPr="0050747F" w:rsidRDefault="0050747F" w:rsidP="005074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Динамика крестьянских выступлений после отмены крепостного права</w:t>
      </w:r>
    </w:p>
    <w:p w:rsidR="0050747F" w:rsidRPr="0050747F" w:rsidRDefault="0050747F" w:rsidP="00507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0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1206"/>
        <w:gridCol w:w="1275"/>
        <w:gridCol w:w="1417"/>
      </w:tblGrid>
      <w:tr w:rsidR="0050747F" w:rsidRPr="0050747F" w:rsidTr="00507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1861 г.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1862 г.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1863 г.</w:t>
            </w:r>
          </w:p>
        </w:tc>
      </w:tr>
      <w:tr w:rsidR="0050747F" w:rsidRPr="0050747F" w:rsidTr="00507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крестьянских выступлений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50747F" w:rsidRPr="0050747F" w:rsidTr="00507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преданных суду крестьян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</w:tbl>
    <w:p w:rsidR="0050747F" w:rsidRPr="0050747F" w:rsidRDefault="0050747F" w:rsidP="0050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7"/>
        <w:gridCol w:w="709"/>
        <w:gridCol w:w="2835"/>
      </w:tblGrid>
      <w:tr w:rsidR="0050747F" w:rsidRPr="0050747F" w:rsidTr="0050747F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СУЖДЕНИЯ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ОКОНЧАНИЯ</w:t>
            </w:r>
          </w:p>
          <w:p w:rsidR="0050747F" w:rsidRPr="0050747F" w:rsidRDefault="0050747F" w:rsidP="005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</w:t>
            </w:r>
          </w:p>
        </w:tc>
      </w:tr>
      <w:tr w:rsidR="0050747F" w:rsidRPr="0050747F" w:rsidTr="0050747F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Согласно данной таблице наибольшее количество крестьянских выступлений отмечено </w:t>
            </w:r>
            <w:proofErr w:type="gramStart"/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Согласно данной таблице наибольшее число крестьян, преданных суду за выступления, отмечено </w:t>
            </w:r>
            <w:proofErr w:type="gramStart"/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Согласно данной таблице количество крестьянских выступлений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постоянно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величивалось</w:t>
            </w:r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1861 г.</w:t>
            </w:r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1862 г.</w:t>
            </w:r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1863 г.</w:t>
            </w:r>
          </w:p>
          <w:p w:rsidR="0050747F" w:rsidRPr="0050747F" w:rsidRDefault="0050747F" w:rsidP="0050747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постоянно уменьшалось</w:t>
            </w:r>
          </w:p>
        </w:tc>
      </w:tr>
    </w:tbl>
    <w:p w:rsidR="0050747F" w:rsidRPr="0050747F" w:rsidRDefault="0050747F" w:rsidP="0050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47F" w:rsidRPr="0050747F" w:rsidRDefault="0050747F" w:rsidP="0050747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50747F" w:rsidRPr="0050747F" w:rsidTr="0050747F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0747F" w:rsidRPr="0050747F" w:rsidTr="0050747F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7F" w:rsidRPr="0050747F" w:rsidRDefault="0050747F" w:rsidP="005074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972A8" w:rsidRDefault="008972A8" w:rsidP="008972A8">
      <w:pPr>
        <w:tabs>
          <w:tab w:val="left" w:pos="3375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2A8" w:rsidRPr="004F320E" w:rsidRDefault="008972A8" w:rsidP="008972A8">
      <w:pPr>
        <w:tabs>
          <w:tab w:val="left" w:pos="337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4F320E">
        <w:rPr>
          <w:rFonts w:ascii="Times New Roman" w:hAnsi="Times New Roman"/>
          <w:b/>
          <w:bCs/>
          <w:sz w:val="28"/>
          <w:szCs w:val="28"/>
        </w:rPr>
        <w:t>Задания осмыслять и оценивать содержание и форму текста</w:t>
      </w:r>
    </w:p>
    <w:p w:rsidR="008972A8" w:rsidRPr="008972A8" w:rsidRDefault="008972A8" w:rsidP="008972A8">
      <w:pPr>
        <w:tabs>
          <w:tab w:val="left" w:pos="3375"/>
        </w:tabs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8972A8">
        <w:rPr>
          <w:rFonts w:ascii="Times New Roman" w:hAnsi="Times New Roman"/>
          <w:b/>
          <w:bCs/>
          <w:sz w:val="26"/>
          <w:szCs w:val="26"/>
        </w:rPr>
        <w:t>Задание № 1 (развёрнутым ответом)</w:t>
      </w: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манифеста</w:t>
      </w: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«Когда мысль правительства </w:t>
      </w:r>
      <w:proofErr w:type="gramStart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упразднении крепостного права распространилась между не приготовленными к ней крестьянами, возникали было частные недоразумения. Некоторые думали о свободе и </w:t>
      </w:r>
      <w:proofErr w:type="gramStart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забывали</w:t>
      </w:r>
      <w:proofErr w:type="gramEnd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обязанностях. </w:t>
      </w:r>
      <w:proofErr w:type="gramStart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общий здравый смысл не поколебался в том убеждении, что и по естественному рассуждению свободно пользующийся благами общества взаимно должен служить благу общества исполнением некоторых обязанностей, и по закону христианскому всякая душа должна повиноваться властям предержащим, &lt;...&gt; что законно приобретённые помещиками права не могут быть взяты от них без приличного вознаграждения или добровольной уступки;</w:t>
      </w:r>
      <w:proofErr w:type="gramEnd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бы противно всякой справедливости пользоваться от помещиков землёю и не нести за сие соответственной повинности.</w:t>
      </w:r>
      <w:proofErr w:type="gramEnd"/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с надеждою ожидаем, что крепостные люди при открывающейся для них новой будущности поймут и с благодарностью примут важное пожертвование, сделанное благородным дворянством для улучшения их быта».</w:t>
      </w:r>
    </w:p>
    <w:p w:rsid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8972A8" w:rsidRP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ответьте на следующие вопросы:</w:t>
      </w:r>
    </w:p>
    <w:p w:rsidR="008972A8" w:rsidRDefault="008972A8" w:rsidP="00897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2A8" w:rsidRDefault="008972A8" w:rsidP="008972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вашему мнению </w:t>
      </w:r>
      <w:r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связанные с проведением реформы «недоразумения», о которых говорят авторы манифеста в приведённом отрывке?</w:t>
      </w:r>
      <w:r w:rsidR="00B23D5D" w:rsidRPr="00B2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D5D" w:rsidRPr="0089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свою позицию.</w:t>
      </w:r>
    </w:p>
    <w:p w:rsidR="004C22B8" w:rsidRDefault="004C22B8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341" w:rsidRDefault="009A6341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523" w:rsidRDefault="00BB6523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523" w:rsidRDefault="00BB6523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523" w:rsidRDefault="00BB6523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22B8" w:rsidRDefault="004C22B8" w:rsidP="004C22B8">
      <w:pPr>
        <w:pStyle w:val="a5"/>
        <w:tabs>
          <w:tab w:val="left" w:pos="3375"/>
        </w:tabs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2B8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Задание № </w:t>
      </w:r>
      <w:r w:rsidR="009E4156">
        <w:rPr>
          <w:rFonts w:ascii="Times New Roman" w:hAnsi="Times New Roman"/>
          <w:b/>
          <w:bCs/>
          <w:sz w:val="24"/>
          <w:szCs w:val="24"/>
        </w:rPr>
        <w:t>2 (</w:t>
      </w:r>
      <w:r w:rsidRPr="004C22B8">
        <w:rPr>
          <w:rFonts w:ascii="Times New Roman" w:hAnsi="Times New Roman"/>
          <w:b/>
          <w:bCs/>
          <w:sz w:val="24"/>
          <w:szCs w:val="24"/>
        </w:rPr>
        <w:t>развёрнутым ответом)</w:t>
      </w:r>
    </w:p>
    <w:p w:rsidR="005549A4" w:rsidRPr="004C22B8" w:rsidRDefault="005549A4" w:rsidP="00E068D5">
      <w:pPr>
        <w:pStyle w:val="a5"/>
        <w:tabs>
          <w:tab w:val="left" w:pos="3375"/>
        </w:tabs>
        <w:ind w:left="735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E2F7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5549A4" w:rsidRPr="005549A4" w:rsidTr="005549A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554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</w:t>
            </w:r>
            <w:proofErr w:type="gramEnd"/>
            <w:r w:rsidRPr="00554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Правда» П.И. Пестеля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«Конституция» Н.М. Муравьёва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правления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монархия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Уничтожался не только самый институт самодержавия, но и физически истреблялся весь царствующий дом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– «верховный чиновник российского правительства», представитель только исполнительной власти, законодательной власти не имеет. Жалованье в год – 8 </w:t>
            </w:r>
            <w:proofErr w:type="spellStart"/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Содержать придворный штат за свой счёт. Все царские придворные лишены избирательных прав. Император – командующий войсками, но без </w:t>
            </w:r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начинать войны, ни заключать мира, а также не мог покидать пределы России, иначе лишался императорского сана.</w:t>
            </w:r>
          </w:p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 мог назначать министров финансов, иностранных дел, военного и морского, командующих армиями и флотом, всех чиновников исполнительной власти.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Государственно-территориальное устройство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Унитарное государство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Федерация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административном отношении государство делилось на 10 областей и 3 удела (Столичный, Донской и Киргизский) Каждая область должна была состоять из 5 губерний или округов, губернии делились на уезды, а уезды – на волости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административном отношении государство делилось на 14 «держав» и 2 области. Державы делились на уезды, а уезды – на волости. Столица федерации – Нижний Новгород, переименованный в Славянск.</w:t>
            </w:r>
          </w:p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Законодательная власть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Верховная законодательная власть представлена 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Верховным Вече. 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Состояло из 500 </w:t>
            </w:r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представителей,  избиравшихся на пять</w:t>
            </w:r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Каждый год пятая часть депутатов должна была уходить в отставку, а на смену им избирались </w:t>
            </w:r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Выборы предполагались </w:t>
            </w:r>
            <w:proofErr w:type="spell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двухступенные</w:t>
            </w:r>
            <w:proofErr w:type="spell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Председатель избирался ежегодно из депутатов, заседавших последний год.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орган законодательной власти – 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вече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состоящее из двух палат: верхней – 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Верховной думы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нижней – 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Палаты народных представителей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Каждый законопроект должен был читаться по три раза в каждой палате, чтения должны были быть разделены несколькими днями для обсуждения закона. Если законопроект принимался обеими палатами, он шёл на представление императору и после его подписи получал силу закона. Император имел право созывать обе палаты Народного веча, а также отсрочивать их заседания на срок до трёх месяцев. Кроме того император имел право вернуть законопроект в палаты со своими замечаниями для вторичного обсуждения; в случае вторичного принятия законопроекта 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обеими палатами проект получал силу закона без согласия императора.</w:t>
            </w:r>
          </w:p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области должны были находиться две палаты: 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Областная Дума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Выбор</w:t>
            </w: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Исполнительная власть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Державная Дума. 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Состояла из пяти </w:t>
            </w:r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депутатов, избираемых народом на пять</w:t>
            </w:r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Ежегодно один из них должен был уходить в отставку и заменяться другим. Председателем Державной Думы становился депутат, заседающий последний год. Державная Дума должна была формировать все исполнительные органы власти.</w:t>
            </w:r>
          </w:p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Император-глава исполнительной ветви власти с широким кругом полномочий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Контролирующий орган власти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Верховный собор 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был состоять из 120 «бояр», которые должны были назначаться пожизненно и не участвовали бы в других органах власти. Собор должен был назначать из своих членов по одному Генерал-прокурору в каждое министерство и в каждую область. Верховный собор назначал, кроме того, главнокомандующего армией во время войны.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Избирательное право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права имели все граждане мужского пола, достигшие возраста 20 лет, без имущественного ценза. Ценз грамотности не предусматривался. Женщины избирательных прав не имели.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законодательной власти формировались путём выборов. Депутаты в обе палаты избирались на шесть лет, каждые два года треть из них переизбиралась. В верхнюю палату избиралось по 3 депутата от каждой «державы», и по 2 – от области, в нижнюю – по 1 депутату от 50 тысяч жителей мужского пола. Для избирателей вводился имущественный ценз 500 рублей. Лица, не имевшие движимого или недвижимого имущества на эту сумму, не участвовали в выборах. Для избираемых лиц также вводился имущественный ценз (для членов Верховной Думы – не менее 60 тыс. руб. серебром). Кроме того, вводился возрастной ценз. Избирательные права получали лица, достигшие 21 года. В Верховную Думу могли избираться лица не моложе 30 лет. Кроме того, через двадцать лет после принятия конституции, предполагалось ввести образовательный ценз: неграмотные были бы лишены избирательных прав. Для избирателей вводился также ценз оседлости. Женщины </w:t>
            </w: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были лишены избирательных прав совсем.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Сословное деление общества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сословия должны быть уничтожены и слиты в «единое сословие гражданское». Равенство всех перед законом и признание права каждого гражданина участвовать в государственных делах.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сословий. Ликвидация всех цехов и гильдий. Отмена «табели о рангах». Равенство всех перед законом. Отмена сословного суда и замена его судом присяжных. Выборность судей.</w:t>
            </w:r>
          </w:p>
        </w:tc>
      </w:tr>
      <w:tr w:rsidR="005549A4" w:rsidRPr="005549A4" w:rsidTr="005549A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Отмена крепостного права и аграрный вопрос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Немедленное уничтожение крепостного права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Немедленное уничтожение крепостного права</w:t>
            </w:r>
          </w:p>
        </w:tc>
      </w:tr>
      <w:tr w:rsidR="005549A4" w:rsidRPr="005549A4" w:rsidTr="005549A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земля в каждой волости разделялась на волостную и частную. Волостная земля была разделена на две части. Одна часть становилась общинной собственностью, её нельзя было покупать и продавать. Она делилась между общинниками, занимающимися земледелием. Каждый гражданин обязательно должен быть приписан к одной из волостей и имел право в любое время безвозмездно получить причитавшийся ему земельный надел и обрабатывать его. Вторая часть общинных земель могла поступать в продажу. Каждый россиянин, желающий расширить своё земельное хозяйство, мог купить землю из этой второй части земельного фонда.</w:t>
            </w:r>
          </w:p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общественный фонд отчуждались монастырские и казённые земли, а также часть помещичьих земель. У помещиков, имевших от 5 до 10 </w:t>
            </w:r>
            <w:proofErr w:type="spellStart"/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десятин, земли отчуждались без вознаграждения. У имевших от 5 до 10 </w:t>
            </w:r>
            <w:proofErr w:type="spellStart"/>
            <w:proofErr w:type="gramStart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десятин половина земель отчуждалась за денежную компенсацию или за предоставление равноценного участка в другом месте, но с тем условием, чтобы общее количество десятин у него не превышало 5000.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A4" w:rsidRPr="005549A4" w:rsidRDefault="005549A4" w:rsidP="00554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 получали в собственность дворы, скот, земледельческие орудия труда и по две десятины земли. Остальная земля оставалась собственностью помещика. Государственные и удельные крестьян, а также военные поселяне получали в собственность всю надельную землю, которой они пользовались.</w:t>
            </w:r>
          </w:p>
        </w:tc>
      </w:tr>
    </w:tbl>
    <w:p w:rsidR="00473B2A" w:rsidRDefault="00473B2A" w:rsidP="00897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41" w:rsidRPr="009A6341" w:rsidRDefault="009A6341" w:rsidP="009A6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41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BB6523" w:rsidRDefault="009A6341" w:rsidP="009A634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точка зрения, что, несмотря на существование серьёзных отличий, проекты программных документов Северного и Южного обществ декабристов («Конституция» Н.М. Муравьёва и «Русская правда» П.И. Пестеля) имели общие черты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E4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6341" w:rsidRPr="009A6341" w:rsidRDefault="009E4156" w:rsidP="009A6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эти общие черты и </w:t>
      </w:r>
      <w:r w:rsidRPr="009E4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предположите, почему именно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этих положениях</w:t>
      </w:r>
      <w:r w:rsidR="0083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</w:t>
      </w:r>
      <w:r w:rsidR="00F5505D" w:rsidRPr="009A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Н.М. Муравьёв</w:t>
      </w:r>
      <w:r w:rsidR="0083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F5505D" w:rsidRPr="009A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П.И. Пестел</w:t>
      </w:r>
      <w:r w:rsidR="0083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единодушны?</w:t>
      </w:r>
    </w:p>
    <w:p w:rsidR="009A6341" w:rsidRPr="009A6341" w:rsidRDefault="009A6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6341" w:rsidRPr="009A6341" w:rsidSect="00F535B6">
      <w:pgSz w:w="11906" w:h="16838" w:code="9"/>
      <w:pgMar w:top="1134" w:right="850" w:bottom="567" w:left="851" w:header="39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C57"/>
    <w:multiLevelType w:val="hybridMultilevel"/>
    <w:tmpl w:val="8002437E"/>
    <w:lvl w:ilvl="0" w:tplc="46DE23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05F3BEA"/>
    <w:multiLevelType w:val="hybridMultilevel"/>
    <w:tmpl w:val="728A7AA6"/>
    <w:lvl w:ilvl="0" w:tplc="4754EC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297E"/>
    <w:rsid w:val="00067823"/>
    <w:rsid w:val="0012297E"/>
    <w:rsid w:val="001E621A"/>
    <w:rsid w:val="00235F14"/>
    <w:rsid w:val="00292111"/>
    <w:rsid w:val="00455513"/>
    <w:rsid w:val="00473B2A"/>
    <w:rsid w:val="004C22B8"/>
    <w:rsid w:val="004F1D65"/>
    <w:rsid w:val="0050747F"/>
    <w:rsid w:val="005549A4"/>
    <w:rsid w:val="005E0681"/>
    <w:rsid w:val="00815C23"/>
    <w:rsid w:val="00835587"/>
    <w:rsid w:val="0089038D"/>
    <w:rsid w:val="008972A8"/>
    <w:rsid w:val="008D62AB"/>
    <w:rsid w:val="009A6341"/>
    <w:rsid w:val="009E4156"/>
    <w:rsid w:val="00AA77E3"/>
    <w:rsid w:val="00B23D5D"/>
    <w:rsid w:val="00BB6523"/>
    <w:rsid w:val="00C21D77"/>
    <w:rsid w:val="00E068D5"/>
    <w:rsid w:val="00E938FA"/>
    <w:rsid w:val="00EB1CAF"/>
    <w:rsid w:val="00EC5D6A"/>
    <w:rsid w:val="00F04C28"/>
    <w:rsid w:val="00F535B6"/>
    <w:rsid w:val="00F5505D"/>
    <w:rsid w:val="00FB2D52"/>
    <w:rsid w:val="00FB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7E"/>
    <w:pPr>
      <w:spacing w:before="0" w:beforeAutospacing="0" w:after="160" w:afterAutospacing="0" w:line="259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9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C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5D6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1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DEC6D-83F0-46F9-8AD1-D1CFAF979AFB}"/>
</file>

<file path=customXml/itemProps2.xml><?xml version="1.0" encoding="utf-8"?>
<ds:datastoreItem xmlns:ds="http://schemas.openxmlformats.org/officeDocument/2006/customXml" ds:itemID="{B157D828-D913-4F52-B583-A19D83014132}"/>
</file>

<file path=customXml/itemProps3.xml><?xml version="1.0" encoding="utf-8"?>
<ds:datastoreItem xmlns:ds="http://schemas.openxmlformats.org/officeDocument/2006/customXml" ds:itemID="{BE0E11A6-55BA-4834-89F3-F113FDDB93E0}"/>
</file>

<file path=customXml/itemProps4.xml><?xml version="1.0" encoding="utf-8"?>
<ds:datastoreItem xmlns:ds="http://schemas.openxmlformats.org/officeDocument/2006/customXml" ds:itemID="{834D899E-1993-403F-96C5-2110D9D32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2021-11-14T05:55:00Z</dcterms:created>
  <dcterms:modified xsi:type="dcterms:W3CDTF">2021-11-14T09:07:00Z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