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0E" w:rsidRDefault="00097F0E" w:rsidP="00097F0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b/>
          <w:color w:val="2C2D2E"/>
          <w:sz w:val="27"/>
          <w:szCs w:val="27"/>
        </w:rPr>
        <w:t xml:space="preserve">                          </w:t>
      </w:r>
      <w:r w:rsidRPr="00097F0E">
        <w:rPr>
          <w:rFonts w:ascii="Arial" w:hAnsi="Arial" w:cs="Arial"/>
          <w:b/>
          <w:color w:val="2C2D2E"/>
          <w:sz w:val="27"/>
          <w:szCs w:val="27"/>
        </w:rPr>
        <w:t>57 упражнений для запуска речи у малышей</w:t>
      </w:r>
      <w:r>
        <w:rPr>
          <w:rFonts w:ascii="Arial" w:hAnsi="Arial" w:cs="Arial"/>
          <w:b/>
          <w:color w:val="2C2D2E"/>
          <w:sz w:val="27"/>
          <w:szCs w:val="27"/>
        </w:rPr>
        <w:t>.</w:t>
      </w:r>
      <w:r w:rsidRPr="00097F0E">
        <w:rPr>
          <w:rFonts w:ascii="Arial" w:hAnsi="Arial" w:cs="Arial"/>
          <w:b/>
          <w:color w:val="2C2D2E"/>
          <w:sz w:val="27"/>
          <w:szCs w:val="27"/>
        </w:rPr>
        <w:br/>
      </w:r>
      <w:r>
        <w:rPr>
          <w:rFonts w:ascii="Arial" w:hAnsi="Arial" w:cs="Arial"/>
          <w:color w:val="2C2D2E"/>
          <w:sz w:val="27"/>
          <w:szCs w:val="27"/>
        </w:rPr>
        <w:br/>
        <w:t xml:space="preserve">  Остановимся на конкретных упражнениях, которые помогают запустить речь и улучшить звукопроизношение.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  <w:r>
        <w:rPr>
          <w:rFonts w:ascii="Arial" w:hAnsi="Arial" w:cs="Arial"/>
          <w:color w:val="2C2D2E"/>
          <w:sz w:val="27"/>
          <w:szCs w:val="27"/>
        </w:rPr>
        <w:br/>
        <w:t>Причиной является недостаточно развитый в силу возраста речевой аппарат и слабый речевой выдох.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Для решения большинства этих проблем существует большой арсенал развивающих упражнений, игр и методик.</w:t>
      </w:r>
    </w:p>
    <w:p w:rsidR="00097F0E" w:rsidRP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97F0E">
        <w:rPr>
          <w:rFonts w:ascii="Arial" w:hAnsi="Arial" w:cs="Arial"/>
          <w:i/>
          <w:color w:val="2C2D2E"/>
          <w:sz w:val="27"/>
          <w:szCs w:val="27"/>
          <w:u w:val="single"/>
        </w:rPr>
        <w:t>Дыхательные игровые упражнения, направленные на тренировку речевого выдоха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Дуем на кусочки бумажной салфетки, ваты, через трубочку в воду — пускаем пузыри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Задуваем свечки — конечно, под строгим контролем взрослых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Делаем пособия на ниточках – бумажные бабочки, тучки, снежинки, и дуем на них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Пускаем кораблики с бумажными парусами из пластиковых стаканчиков в миску с водой и дуем в паруса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Показываем «ветерок» — дуем друг на друга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Сдуваем с поверхности пёрышки, шарики для пинг-понга</w:t>
      </w:r>
    </w:p>
    <w:p w:rsidR="00097F0E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Дуем через трубочку в бутылку, накрытую крышкой с шариками пенопласта.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Default="00097F0E" w:rsidP="000A3C2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3C27"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Артикуляционные упражнения для развития и укрепления речевого аппарата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F0E" w:rsidRPr="000A3C27">
        <w:rPr>
          <w:rFonts w:ascii="Times New Roman" w:hAnsi="Times New Roman" w:cs="Times New Roman"/>
          <w:sz w:val="28"/>
          <w:szCs w:val="28"/>
        </w:rPr>
        <w:t>Игры с различными звуками: цокаем как лошадка, сопим как ёжик, чмокаем – целуемся</w:t>
      </w:r>
    </w:p>
    <w:p w:rsidR="00097F0E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2. Развиваем артикуляционные мышцы: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• Надуваем пузырь щечками, </w:t>
      </w:r>
      <w:proofErr w:type="gramStart"/>
      <w:r w:rsidRPr="000A3C27"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 w:rsidRPr="000A3C27">
        <w:rPr>
          <w:rFonts w:ascii="Times New Roman" w:hAnsi="Times New Roman" w:cs="Times New Roman"/>
          <w:sz w:val="28"/>
          <w:szCs w:val="28"/>
        </w:rPr>
        <w:t xml:space="preserve"> ладошками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• Показываем язычок – </w:t>
      </w:r>
      <w:proofErr w:type="gramStart"/>
      <w:r w:rsidRPr="000A3C27">
        <w:rPr>
          <w:rFonts w:ascii="Times New Roman" w:hAnsi="Times New Roman" w:cs="Times New Roman"/>
          <w:sz w:val="28"/>
          <w:szCs w:val="28"/>
        </w:rPr>
        <w:t>дразнимся</w:t>
      </w:r>
      <w:proofErr w:type="gramEnd"/>
      <w:r w:rsidRPr="000A3C27">
        <w:rPr>
          <w:rFonts w:ascii="Times New Roman" w:hAnsi="Times New Roman" w:cs="Times New Roman"/>
          <w:sz w:val="28"/>
          <w:szCs w:val="28"/>
        </w:rPr>
        <w:t>/ язычок выглянул из ротика и спрятался обратно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Показываем зубы – «У кого есть зубки?!»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«Лакаем молоко» как кошка.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Default="00097F0E" w:rsidP="000A3C2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A3C27">
        <w:rPr>
          <w:rFonts w:ascii="Times New Roman" w:hAnsi="Times New Roman" w:cs="Times New Roman"/>
          <w:i/>
          <w:sz w:val="28"/>
          <w:szCs w:val="28"/>
        </w:rPr>
        <w:t>3. Звукоподражание с повторами — полезно делать в разных темпах: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Как машина гудит?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коровка мычит?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>Как барабанчик стучит? Та-та-та!</w:t>
      </w:r>
      <w:r w:rsidRPr="000A3C27">
        <w:rPr>
          <w:rFonts w:ascii="Times New Roman" w:hAnsi="Times New Roman" w:cs="Times New Roman"/>
          <w:sz w:val="28"/>
          <w:szCs w:val="28"/>
        </w:rPr>
        <w:br/>
        <w:t>Как мама песенку поет? Ля-ля-ля!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курочка зерно клюет?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дудочка дудит?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Музыкальные игры, стимулирующие запуск речи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Когда дети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пропевают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звуки, слоги и слова, им легче заговорить.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1. Игры с использованием детских музыкальных инструментов, где звуки дублируются словом: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Тук-тук-тук! (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Клавесы</w:t>
      </w:r>
      <w:proofErr w:type="spellEnd"/>
      <w:r>
        <w:rPr>
          <w:rFonts w:ascii="Arial" w:hAnsi="Arial" w:cs="Arial"/>
          <w:color w:val="2C2D2E"/>
          <w:sz w:val="27"/>
          <w:szCs w:val="27"/>
        </w:rPr>
        <w:t>, ложки, барабан)</w:t>
      </w:r>
      <w:r>
        <w:rPr>
          <w:rFonts w:ascii="Arial" w:hAnsi="Arial" w:cs="Arial"/>
          <w:color w:val="2C2D2E"/>
          <w:sz w:val="27"/>
          <w:szCs w:val="27"/>
        </w:rPr>
        <w:br/>
        <w:t>Ля-ля-ля! (Металлофон)</w:t>
      </w:r>
      <w:r>
        <w:rPr>
          <w:rFonts w:ascii="Arial" w:hAnsi="Arial" w:cs="Arial"/>
          <w:color w:val="2C2D2E"/>
          <w:sz w:val="27"/>
          <w:szCs w:val="27"/>
        </w:rPr>
        <w:br/>
        <w:t>Динь-динь! (Колокольчик)</w:t>
      </w:r>
      <w:r>
        <w:rPr>
          <w:rFonts w:ascii="Arial" w:hAnsi="Arial" w:cs="Arial"/>
          <w:color w:val="2C2D2E"/>
          <w:sz w:val="27"/>
          <w:szCs w:val="27"/>
        </w:rPr>
        <w:br/>
      </w:r>
      <w:proofErr w:type="spellStart"/>
      <w:r>
        <w:rPr>
          <w:rFonts w:ascii="Arial" w:hAnsi="Arial" w:cs="Arial"/>
          <w:color w:val="2C2D2E"/>
          <w:sz w:val="27"/>
          <w:szCs w:val="27"/>
        </w:rPr>
        <w:t>Как-кап-кап</w:t>
      </w:r>
      <w:proofErr w:type="spellEnd"/>
      <w:proofErr w:type="gramStart"/>
      <w:r>
        <w:rPr>
          <w:rFonts w:ascii="Arial" w:hAnsi="Arial" w:cs="Arial"/>
          <w:color w:val="2C2D2E"/>
          <w:sz w:val="27"/>
          <w:szCs w:val="27"/>
        </w:rPr>
        <w:t xml:space="preserve"> !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(Треугольник)</w:t>
      </w:r>
      <w:r>
        <w:rPr>
          <w:rFonts w:ascii="Arial" w:hAnsi="Arial" w:cs="Arial"/>
          <w:color w:val="2C2D2E"/>
          <w:sz w:val="27"/>
          <w:szCs w:val="27"/>
        </w:rPr>
        <w:br/>
        <w:t>Бум-бум-бум! (Бубен)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2. Песенк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и-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звукоподражания «У бабушки Натальи было 7 утят», «Гуси-гуси», «Есть у нас лошадка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Игогошка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>», «Ква-ква, так говорит лягушка».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3. Песенные артикуляционные разминки Е.Железновой «А мы скажем вместе с мамой», «Ну-ка повторяйте».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4. Простукивание на бубне простых слов и имен.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5. Игры с последовательной передачей по кругу музыкальных инструментов «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НА</w:t>
      </w:r>
      <w:proofErr w:type="gramEnd"/>
      <w:r>
        <w:rPr>
          <w:rFonts w:ascii="Arial" w:hAnsi="Arial" w:cs="Arial"/>
          <w:color w:val="2C2D2E"/>
          <w:sz w:val="27"/>
          <w:szCs w:val="27"/>
        </w:rPr>
        <w:t>!» «ДАЙ!».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6. Танцы с простейшими словами, дублирующими движения: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Топ-топ;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Хлоп-хлоп;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Прыг-прыг;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Бип-бип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(Нажимаем на носик)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Туда-сюда (Повороты корпуса)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Вверх-вниз (Ручки с бубенцами или султанчиками)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Эффективные игры с дидактическим материалом увеличивающие пассивный словарь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1. Прятки игрушек под платочком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2. ДАЙ! (По инструкции педагога ребенок дает игрушку заданного цвета, формы или размера)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br/>
        <w:t>3. 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4. Сортировка по цвету, форме или размеру (Например, Мишке собираем красные шарики, а Зайчику желтые).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5. 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t>Пальчиковый массаж и пальчиковые игры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Многие педагоги любят говорить: «Речь находится на кончиках пальцев!»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В семидесятых годах XX века физиолог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Марионелла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возрасте, не стоит.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У детей с речевыми нарушениями очень часто наблюдаются нарушения координации движений, мышечные зажимы, моторная неловкость. Упражнения под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ритмичные стихи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Игры на развитие слухового восприятия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color w:val="2C2D2E"/>
          <w:sz w:val="27"/>
          <w:szCs w:val="27"/>
          <w:u w:val="single"/>
        </w:rPr>
        <w:t>Игры на развитие слухового восприятия: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Угадай, что звучит.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Жмурки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 какой руке звучало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Быстро-медленно</w:t>
      </w:r>
      <w:proofErr w:type="gramEnd"/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Громко-тихо</w:t>
      </w:r>
      <w:proofErr w:type="gramEnd"/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Справа-слева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(после 2 лет)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Если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звучит бубен прыгаем</w:t>
      </w:r>
      <w:proofErr w:type="gramEnd"/>
      <w:r>
        <w:rPr>
          <w:rFonts w:ascii="Arial" w:hAnsi="Arial" w:cs="Arial"/>
          <w:color w:val="2C2D2E"/>
          <w:sz w:val="27"/>
          <w:szCs w:val="27"/>
        </w:rPr>
        <w:t>, если треугольник, хлопаем в ладоши (как пример)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t>Вкусные игры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Облизываем губки – варенье, мед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Высовываем язычок – возьми ягодку, конфетку, и убираем в рот на язычке ягодку/конфетку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Облизываем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чупа-чупс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или петушок на палочке – тянемся к нему язычком вверх, вниз, вправо, влево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Катаем внутри рта вишенку или круглое драже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Тянем зубками мармеладных червячков, губками собираем червячка в ротик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Проводим язычком различные дорожки на подносе с сахарной пудрой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Вытаскиваем заранее воткнутые кусочки сладких палочек из яблока или апельсина.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Тренировка «осознанного моторного планирования»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Моторное планирование — это способность представлять, организовывать и проводить последовательность непривычных действий.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У большинства детей с речевыми нарушениями есть дефицит моторного планирования.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Процесс звукопроизношения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Что необходимо для развития навыка моторного планирования?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Регулярность занятий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Новизна и проработка тех движений, которые еще не автоматизированы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Выполнение по инструкции заданий.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Например: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Сортировка, но не пальчиками, как привычно, а пинцетами, или ложками или другими предметами, помогающими осуществить захват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Использование двух рук сразу.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Использование НЕ ВЕДУЩЕЙ РУКИ для выполнения задания.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Работа по инструкции педагога или взрослого (сначала красная бусина потом желтая бусина ит.д.).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Двигательные упражнения по показу, а не заученные и выполненные много раз.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Замена привычных движений на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новые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и изменение темпа и ритма.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Любые задания с использованием новых инструментов, материалов, задач.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197B0C" w:rsidRDefault="00197B0C"/>
    <w:sectPr w:rsidR="00197B0C" w:rsidSect="0009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37B"/>
    <w:multiLevelType w:val="hybridMultilevel"/>
    <w:tmpl w:val="892C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0E"/>
    <w:rsid w:val="00097F0E"/>
    <w:rsid w:val="000A3C27"/>
    <w:rsid w:val="001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AB692-81D8-460A-BFBA-0EA755590D8E}"/>
</file>

<file path=customXml/itemProps2.xml><?xml version="1.0" encoding="utf-8"?>
<ds:datastoreItem xmlns:ds="http://schemas.openxmlformats.org/officeDocument/2006/customXml" ds:itemID="{A384E9EA-6215-4179-81BE-8E89BD416012}"/>
</file>

<file path=customXml/itemProps3.xml><?xml version="1.0" encoding="utf-8"?>
<ds:datastoreItem xmlns:ds="http://schemas.openxmlformats.org/officeDocument/2006/customXml" ds:itemID="{8216D2F3-EB04-40C1-A5B3-112F8A190577}"/>
</file>

<file path=customXml/itemProps4.xml><?xml version="1.0" encoding="utf-8"?>
<ds:datastoreItem xmlns:ds="http://schemas.openxmlformats.org/officeDocument/2006/customXml" ds:itemID="{D4BF99EC-CCE2-4667-8B17-ECE67D3B9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2023-01-11T07:34:00Z</dcterms:created>
  <dcterms:modified xsi:type="dcterms:W3CDTF">2023-01-11T07:50:00Z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