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Пекарня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057" w:dyaOrig="4542">
          <v:rect xmlns:o="urn:schemas-microsoft-com:office:office" xmlns:v="urn:schemas-microsoft-com:vml" id="rectole0000000000" style="width:302.850000pt;height:227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Пекарь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специалист по выпеканию хлеба и хлебобулочных изделий.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056" w:dyaOrig="4541">
          <v:rect xmlns:o="urn:schemas-microsoft-com:office:office" xmlns:v="urn:schemas-microsoft-com:vml" id="rectole0000000001" style="width:302.800000pt;height:227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Пекарь печёт хлеб разных сортов, батоны, булки, калачи, ватрушки и т.п.</w:t>
        <w:br/>
        <w:t xml:space="preserve">Хлебобулочные изделия отличаются от кондитерских изделий соотношением муки, сахара и др. добавок. В хлебе и булках муки должно быть не меньше половины.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0"/>
          <w:shd w:fill="000000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Он составляет рецептуру или пользуется утверждёнными рецептами, выбирает исходные материалы (муку, добавки и пр.), придаёт будущим булкам форму (самостоятельно или раскладывая по формам),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затем выпекает их в печи.</w:t>
        <w:br/>
        <w:t xml:space="preserve">Крупные хлебопекарные производства оснащены оборудованием, облегчающим работу с большими объемами. Например, машины для замешивания и разделки теста, конвейеры.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328" w:dyaOrig="3603">
          <v:rect xmlns:o="urn:schemas-microsoft-com:office:office" xmlns:v="urn:schemas-microsoft-com:vml" id="rectole0000000002" style="width:216.400000pt;height:180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Пекарь загружает сырьё, запускает оборудование и следит за процессом. В частности, он контролирует выдержку теста, раскладку по формам 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посадкой в печь, определяет готовность хлеба в печи. Опытный пекарь многое может определить на ощупь и на глаз.</w:t>
        <w:br/>
        <w:t xml:space="preserve">Некоторые операции невозможно механизировать. Например, плести из теста косички или наносить насечки приходится вручную, не останавливая конвейер.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docRId4" Type="http://schemas.openxmlformats.org/officeDocument/2006/relationships/oleObject" Target="embeddings/oleObject2.bin"/><Relationship Id="docRId3" Type="http://schemas.openxmlformats.org/officeDocument/2006/relationships/image" Target="media/image1.wmf"/><Relationship Id="rId3" Type="http://schemas.openxmlformats.org/officeDocument/2006/relationships/customXml" Target="../customXml/item3.xml"/><Relationship Id="docRId7" Type="http://schemas.openxmlformats.org/officeDocument/2006/relationships/styles" Target="styles.xml"/><Relationship Id="docRId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docRId6" Type="http://schemas.openxmlformats.org/officeDocument/2006/relationships/numbering" Target="numbering.xml"/><Relationship Id="rId1" Type="http://schemas.openxmlformats.org/officeDocument/2006/relationships/customXml" Target="../customXml/item1.xml"/><Relationship Id="docRId1" Type="http://schemas.openxmlformats.org/officeDocument/2006/relationships/image" Target="media/image0.wmf"/><Relationship Id="docRId5" Type="http://schemas.openxmlformats.org/officeDocument/2006/relationships/image" Target="media/image2.wmf"/><Relationship Id="docRId0" Type="http://schemas.openxmlformats.org/officeDocument/2006/relationships/oleObject" Target="embeddings/oleObject0.bin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AWJJH2MPE6E2-330546779-171</_dlc_DocId>
    <_dlc_DocIdUrl xmlns="4a252ca3-5a62-4c1c-90a6-29f4710e47f8">
      <Url>http://edu-sps.koiro.local/Sharya/ds1/1/_layouts/15/DocIdRedir.aspx?ID=AWJJH2MPE6E2-330546779-171</Url>
      <Description>AWJJH2MPE6E2-330546779-171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AD2D31D260D45B2CF91DD84E6E0A5" ma:contentTypeVersion="49" ma:contentTypeDescription="Создание документа." ma:contentTypeScope="" ma:versionID="aa6aba59327b211b46d4157c482bcb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BF137-6A5A-44D6-8D41-522841FC18BF}"/>
</file>

<file path=customXml/itemProps2.xml><?xml version="1.0" encoding="utf-8"?>
<ds:datastoreItem xmlns:ds="http://schemas.openxmlformats.org/officeDocument/2006/customXml" ds:itemID="{173F2F90-9545-48A5-80FA-869098218375}"/>
</file>

<file path=customXml/itemProps3.xml><?xml version="1.0" encoding="utf-8"?>
<ds:datastoreItem xmlns:ds="http://schemas.openxmlformats.org/officeDocument/2006/customXml" ds:itemID="{705BC964-B072-4E0E-8DD0-3D26A7F0DC1A}"/>
</file>

<file path=customXml/itemProps4.xml><?xml version="1.0" encoding="utf-8"?>
<ds:datastoreItem xmlns:ds="http://schemas.openxmlformats.org/officeDocument/2006/customXml" ds:itemID="{17BC9ED3-E2C7-4E0E-B462-BECC5BCEE6D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0x0101003AEAD2D31D260D45B2CF91DD84E6E0A5</vt:lpwstr>
  </property>
  <property fmtid="{D5CDD505-2E9C-101B-9397-08002B2CF9AE}" pid="3" name="_dlc_DocIdItemGuid">
    <vt:lpwstr>e85e290a-0df4-44bd-a9ac-677b9baa1299</vt:lpwstr>
  </property>
</Properties>
</file>