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79" w:rsidRPr="00622579" w:rsidRDefault="00622579" w:rsidP="00A16257">
      <w:pPr>
        <w:spacing w:after="0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>
        <w:rPr>
          <w:rFonts w:ascii="Century" w:eastAsia="Times New Roman" w:hAnsi="Century" w:cs="Times New Roman"/>
          <w:noProof/>
          <w:color w:val="4000A0"/>
          <w:sz w:val="27"/>
          <w:szCs w:val="27"/>
        </w:rPr>
        <w:drawing>
          <wp:inline distT="0" distB="0" distL="0" distR="0">
            <wp:extent cx="1895475" cy="2724150"/>
            <wp:effectExtent l="19050" t="0" r="9525" b="0"/>
            <wp:docPr id="1" name="Рисунок 1" descr="http://mdoy60.ucoz.ru/starvosp/stvo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60.ucoz.ru/starvosp/stvos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79" w:rsidRPr="00622579" w:rsidRDefault="00622579" w:rsidP="00A1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</w:p>
    <w:p w:rsidR="00622579" w:rsidRPr="00622579" w:rsidRDefault="00622579" w:rsidP="00A16257">
      <w:pPr>
        <w:spacing w:after="0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>
        <w:rPr>
          <w:rFonts w:ascii="Century" w:eastAsia="Times New Roman" w:hAnsi="Century" w:cs="Times New Roman"/>
          <w:noProof/>
          <w:color w:val="4000A0"/>
          <w:sz w:val="27"/>
          <w:szCs w:val="27"/>
        </w:rPr>
        <w:drawing>
          <wp:inline distT="0" distB="0" distL="0" distR="0">
            <wp:extent cx="2847975" cy="295275"/>
            <wp:effectExtent l="19050" t="0" r="9525" b="0"/>
            <wp:docPr id="2" name="Рисунок 2" descr="http://mdoy60.ucoz.ru/starvosp/stvos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60.ucoz.ru/starvosp/stvosp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79" w:rsidRPr="00622579" w:rsidRDefault="00622579" w:rsidP="00A1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t>1. Не жди, что твой ребенок будет таким, как ты. Или – как ты хочешь. Помоги ему стать не тобой, а собой.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2. Не думай, что ребенок твой: он Божий. Он личность.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3.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4. Не вымещай на ребенке свои обиды, чтобы в старости не есть горький хлеб, ибо что посеешь, то и взойдет.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5. Не относись к его проблемам свысока. Ибо тяжесть жизни дана каждому по силам, и будь уверен: ему его тяжела не меньше, чем тебе твоя. А может и больше. Потому что у него еще нет привычки.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6. Не унижай!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7. Не мучь себя, если не можешь что-то сделать для своего ребенка, мучь, если можешь и не делаешь.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8. Помни – для ребенка сделано недостаточно, если не сделано все.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9. Умей любить чужого ребенка. Никогда не делай чужому то, что не хотел бы, чтобы другие делали твоему.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10. Люби своего ребенка любым: ,без талантливым, неудачным, взрослым. Общаясь с ним, радуйся, потому что ребенок – это праздник, который пока с тобой.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lastRenderedPageBreak/>
        <w:br/>
      </w:r>
      <w:r>
        <w:rPr>
          <w:rFonts w:ascii="Geneva" w:eastAsia="Times New Roman" w:hAnsi="Geneva" w:cs="Times New Roman"/>
          <w:noProof/>
          <w:color w:val="0000FF"/>
          <w:sz w:val="30"/>
          <w:szCs w:val="30"/>
        </w:rPr>
        <w:drawing>
          <wp:inline distT="0" distB="0" distL="0" distR="0">
            <wp:extent cx="5715000" cy="381000"/>
            <wp:effectExtent l="19050" t="0" r="0" b="0"/>
            <wp:docPr id="3" name="Рисунок 3" descr="http://mdoy60.ucoz.ru/starvosp/stvos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y60.ucoz.ru/starvosp/stvosp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>
        <w:rPr>
          <w:rFonts w:ascii="Century" w:eastAsia="Times New Roman" w:hAnsi="Century" w:cs="Times New Roman"/>
          <w:noProof/>
          <w:color w:val="4000A0"/>
          <w:sz w:val="27"/>
          <w:szCs w:val="2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762125"/>
            <wp:effectExtent l="19050" t="0" r="0" b="0"/>
            <wp:wrapSquare wrapText="bothSides"/>
            <wp:docPr id="6" name="Рисунок 2" descr="http://mdoy60.ucoz.ru/starvosp/stvos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60.ucoz.ru/starvosp/stvosp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1.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2. Заранее спланируйте прогулки на территории выбранного учреждения. Обращайте внимание малыша на красоту территории детского сада. Акцентируйте внимание малыша на том, что скоро он сможет здесь гулять и играть вместе со всеми детьми и воспитателем.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3. С гордостью рассказывайте своим знакомым в присутствии малыша, что он уже подрос и готовится ходить в детский сад.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4.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5.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6.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7. 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 xml:space="preserve">8. Поиграйте с ребенком дома в игру «Детский сад». Создайте пару типичных ситуаций, которые могут возникнуть в группе. Подскажите несколько вариантов для малыша, которые помогут 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lastRenderedPageBreak/>
        <w:t>ему на них реагировать. Этим вы будете закладывать основы общения и вхождения малыша в новый коллектив – в начале детский, потом школьный, а затем уже и взрослый.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9. Важное средство общения в дошкольном учреждении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10.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11. Будьте уверены, что малыш готов к детскому саду, владеет всеми необходимыми навыками самообслуживания, речью, умеет заявлять о своих потребностях.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12. Поддерживайте общение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детско-родительских взаимоотношений.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  <w:t>13. Конфликтные ситуации, недоразумения с воспитателем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br/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Geneva" w:eastAsia="Times New Roman" w:hAnsi="Geneva" w:cs="Times New Roman"/>
          <w:color w:val="0000FF"/>
          <w:sz w:val="30"/>
          <w:szCs w:val="30"/>
        </w:rPr>
        <w:t>14.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  <w:r w:rsidRPr="00622579">
        <w:rPr>
          <w:rFonts w:ascii="Geneva" w:eastAsia="Times New Roman" w:hAnsi="Geneva" w:cs="Times New Roman"/>
          <w:color w:val="0000FF"/>
          <w:sz w:val="30"/>
        </w:rPr>
        <w:t>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</w:p>
    <w:p w:rsidR="00A16257" w:rsidRDefault="00A16257" w:rsidP="00A16257">
      <w:pPr>
        <w:spacing w:before="100" w:beforeAutospacing="1" w:after="100" w:afterAutospacing="1" w:line="240" w:lineRule="auto"/>
        <w:jc w:val="both"/>
        <w:rPr>
          <w:rFonts w:ascii="Impact" w:eastAsia="Times New Roman" w:hAnsi="Impact" w:cs="Times New Roman"/>
          <w:color w:val="0000FF"/>
          <w:sz w:val="48"/>
          <w:szCs w:val="48"/>
        </w:rPr>
      </w:pP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Impact" w:eastAsia="Times New Roman" w:hAnsi="Impact" w:cs="Times New Roman"/>
          <w:color w:val="0000FF"/>
          <w:sz w:val="48"/>
          <w:szCs w:val="48"/>
        </w:rPr>
        <w:lastRenderedPageBreak/>
        <w:t>МАЛЫШ  ПРИШЕЛ В ДЕТСКИЙ САД!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1. Установите тесный контакт с работниками детского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</w:rPr>
        <w:t> 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сад</w:t>
      </w:r>
      <w:r w:rsidR="00A162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а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2. Приучайте ребёнка к детскому саду постепенно.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3. Не оставляйте ребёнка в саду 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</w:rPr>
        <w:t> 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сразу 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</w:rPr>
        <w:t> 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на</w:t>
      </w:r>
      <w:r w:rsidR="00A1625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ф</w:t>
      </w: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долго.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Сообщите воспитателям о привычках и склонностях ребёнка.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5. С 4-го по 10-й день лучше сделать перерыв в посещении детского сада.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6. Поддерживайте дома спокойную обстановку.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7. Не перегружайте ребёнка новой информацией.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b/>
          <w:bCs/>
          <w:color w:val="0000CD"/>
          <w:sz w:val="28"/>
        </w:rPr>
        <w:t>БУДЬТЕ ВНИМАТЕЛЬНЫ К СВОЕМУ МАЛЫШУ, ЗАБОТЛИВЫ И ТЕРПЕЛИВЫ!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outlineLvl w:val="0"/>
        <w:rPr>
          <w:rFonts w:ascii="Century" w:eastAsia="Times New Roman" w:hAnsi="Century" w:cs="Times New Roman"/>
          <w:b/>
          <w:bCs/>
          <w:color w:val="4000A0"/>
          <w:kern w:val="36"/>
          <w:sz w:val="48"/>
          <w:szCs w:val="48"/>
        </w:rPr>
      </w:pP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</w:p>
    <w:p w:rsidR="00A16257" w:rsidRDefault="00622579" w:rsidP="00A162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</w:pPr>
      <w:r>
        <w:rPr>
          <w:rFonts w:ascii="Century" w:eastAsia="Times New Roman" w:hAnsi="Century" w:cs="Times New Roman"/>
          <w:noProof/>
          <w:color w:val="4000A0"/>
          <w:sz w:val="27"/>
          <w:szCs w:val="27"/>
        </w:rPr>
        <w:drawing>
          <wp:inline distT="0" distB="0" distL="0" distR="0">
            <wp:extent cx="3829050" cy="3810000"/>
            <wp:effectExtent l="19050" t="0" r="0" b="0"/>
            <wp:docPr id="4" name="Рисунок 4" descr="http://mdoy60.ucoz.ru/1191268972_c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y60.ucoz.ru/1191268972_c41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57" w:rsidRDefault="00A16257" w:rsidP="00A162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</w:pPr>
    </w:p>
    <w:p w:rsidR="00A16257" w:rsidRDefault="00A16257" w:rsidP="00A162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</w:pPr>
    </w:p>
    <w:p w:rsidR="00A16257" w:rsidRDefault="00A16257" w:rsidP="00A162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</w:pPr>
    </w:p>
    <w:p w:rsidR="00A16257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</w:rPr>
      </w:pPr>
      <w:r w:rsidRPr="00622579"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  <w:t xml:space="preserve">ПОРТРЕТ   ДОШКОЛЬНИКА, </w:t>
      </w:r>
      <w:r w:rsidR="00A16257"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  <w:t xml:space="preserve">                                          </w:t>
      </w:r>
      <w:r w:rsidRPr="00622579">
        <w:rPr>
          <w:rFonts w:ascii="Georgia" w:eastAsia="Times New Roman" w:hAnsi="Georgia" w:cs="Times New Roman"/>
          <w:b/>
          <w:bCs/>
          <w:color w:val="800080"/>
          <w:sz w:val="36"/>
          <w:szCs w:val="36"/>
        </w:rPr>
        <w:t>  ПОСТУПАЮЩЕГО В ШКОЛУ</w:t>
      </w:r>
      <w:r w:rsidRPr="00622579">
        <w:rPr>
          <w:rFonts w:ascii="Century" w:eastAsia="Times New Roman" w:hAnsi="Century" w:cs="Times New Roman"/>
          <w:b/>
          <w:bCs/>
          <w:color w:val="4000A0"/>
          <w:sz w:val="27"/>
          <w:szCs w:val="27"/>
        </w:rPr>
        <w:t>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b/>
          <w:bCs/>
          <w:color w:val="FF0000"/>
          <w:sz w:val="30"/>
        </w:rPr>
        <w:t>Физическое развитие</w:t>
      </w:r>
      <w:r w:rsidRPr="00622579">
        <w:rPr>
          <w:rFonts w:ascii="Century" w:eastAsia="Times New Roman" w:hAnsi="Century" w:cs="Times New Roman"/>
          <w:color w:val="0000FF"/>
          <w:sz w:val="30"/>
          <w:szCs w:val="30"/>
        </w:rPr>
        <w:t>: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  -  владение основными культурно-гигиеническими навыками,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 сформированность основных физических качеств и потребности в двигательной активности,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самостоятельное выполнение доступных возрасту гигиенических процедур,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соблюдение элементарных правил здорового образа жизни .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b/>
          <w:bCs/>
          <w:color w:val="32CD32"/>
          <w:sz w:val="30"/>
        </w:rPr>
        <w:t>Любознательность, активность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интерес к новому, неизвестному в окружающем мире (миру предметов и вещей, миру отношений и своему внутреннему миру) проявляется в вопросах к взрослому,экспериментированию,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способность самостоятельно действовать (в повседневной жизни, в различных видах детской деятельности),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в случаях затруднений обращается за помощью к взрослому,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принимает живое, заинтересованное участие в образовательном процессе. 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 </w:t>
      </w:r>
      <w:r w:rsidRPr="00622579">
        <w:rPr>
          <w:rFonts w:ascii="Century" w:eastAsia="Times New Roman" w:hAnsi="Century" w:cs="Times New Roman"/>
          <w:b/>
          <w:bCs/>
          <w:color w:val="0000CD"/>
          <w:sz w:val="30"/>
        </w:rPr>
        <w:t>Эмоциональная отзывчивость</w:t>
      </w:r>
      <w:r w:rsidRPr="00622579">
        <w:rPr>
          <w:rFonts w:ascii="Century" w:eastAsia="Times New Roman" w:hAnsi="Century" w:cs="Times New Roman"/>
          <w:color w:val="4000A0"/>
          <w:sz w:val="27"/>
        </w:rPr>
        <w:t> 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откликается на эмоции близких людей и друзей,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сопереживает персонажам сказок, историй, рассказов,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lastRenderedPageBreak/>
        <w:t> </w:t>
      </w:r>
      <w:r w:rsidRPr="00622579">
        <w:rPr>
          <w:rFonts w:ascii="Century" w:eastAsia="Times New Roman" w:hAnsi="Century" w:cs="Times New Roman"/>
          <w:b/>
          <w:bCs/>
          <w:color w:val="C71585"/>
          <w:sz w:val="30"/>
        </w:rPr>
        <w:t>Коммуникативная компетентность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овладевший средствами общения и способами взаимодействия со взрослыми и сверстниками,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адекватно использует вербальные и невербальные средства общения,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владеет диалогической речью и конструктивными способами взаимодействия (договаривается, обменивается предметами,распределяет действия при сотрудничестве), 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способен изменять стиль общения со взрослым или сверстником, в зависимости от ситуации .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b/>
          <w:bCs/>
          <w:color w:val="9370DB"/>
          <w:sz w:val="27"/>
        </w:rPr>
        <w:t>Поведенческие проявления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способность управлять своим поведением и планировать свои действия на основе первичных ценностных представлений,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соблюдение элементарных общепринятых норм и правил поведения,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поведение преимущественно определяется не сиюминутными желаниями, а требованиями со стороны взрослых и первичными ценностными представлениями о том, «что такое хорошо и что такое плохо»,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способность планировать свои действия, направленные на достижение конкретной цели,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соблюдение правил поведения на улице (дорожные правила), в общественных местах (транспорте, магазине, театре и др.);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b/>
          <w:bCs/>
          <w:color w:val="B34E59"/>
          <w:sz w:val="27"/>
        </w:rPr>
        <w:t>Интеллектуальное развитие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способность решать интеллектуальные и личностные задачи (проблемы), адекватные возрасту,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  применение самостоятельно усвоенных знаний и способов деятельности для решения новых задач (проблем), поставленных как взрослым, так и им самим,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-- в зависимости от ситуации может преобразовывать способы решения задач (проблем)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ребенок способен предложить собственный замысел и воплотить его в рисунке, постройке, рассказе и др.</w:t>
      </w:r>
      <w:r w:rsidRPr="00622579">
        <w:rPr>
          <w:rFonts w:ascii="Century" w:eastAsia="Times New Roman" w:hAnsi="Century" w:cs="Times New Roman"/>
          <w:color w:val="4000A0"/>
          <w:sz w:val="27"/>
        </w:rPr>
        <w:t> 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b/>
          <w:bCs/>
          <w:color w:val="32CD32"/>
          <w:sz w:val="27"/>
        </w:rPr>
        <w:t>Знания об окружающем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lastRenderedPageBreak/>
        <w:t>- первичные представления о себе, семье, обществе, государстве, мире и природе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t>- о составе семьи, родственных отношениях и взаимосвязях, распределении семейных обязанностей, семейных традициях,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об обществе, его культурных ценностях,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о государстве и принадлежности к нему; о мире 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</w:r>
      <w:r w:rsidRPr="00622579">
        <w:rPr>
          <w:rFonts w:ascii="Century" w:eastAsia="Times New Roman" w:hAnsi="Century" w:cs="Times New Roman"/>
          <w:b/>
          <w:bCs/>
          <w:color w:val="00BFFF"/>
          <w:sz w:val="27"/>
        </w:rPr>
        <w:t>Универсальные предпосылки учебной деятельности</w:t>
      </w: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умение работать по правилу и по образцу, слушать взрослого и выполнять его инструкции,</w:t>
      </w:r>
    </w:p>
    <w:p w:rsidR="00622579" w:rsidRPr="00622579" w:rsidRDefault="00622579" w:rsidP="00A16257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color w:val="4000A0"/>
          <w:sz w:val="27"/>
          <w:szCs w:val="27"/>
        </w:rPr>
      </w:pPr>
      <w:r w:rsidRPr="00622579">
        <w:rPr>
          <w:rFonts w:ascii="Century" w:eastAsia="Times New Roman" w:hAnsi="Century" w:cs="Times New Roman"/>
          <w:color w:val="4000A0"/>
          <w:sz w:val="27"/>
          <w:szCs w:val="27"/>
        </w:rPr>
        <w:br/>
        <w:t>- владение необходимыми умениями и навыками продуктивной деятельности: рисунок красками, аппликация, поделки из различных материалов и т.д.</w:t>
      </w:r>
    </w:p>
    <w:p w:rsidR="00E423A8" w:rsidRDefault="00622579" w:rsidP="00A16257">
      <w:pPr>
        <w:jc w:val="both"/>
      </w:pPr>
      <w:r>
        <w:rPr>
          <w:rFonts w:ascii="Century" w:eastAsia="Times New Roman" w:hAnsi="Century" w:cs="Times New Roman"/>
          <w:noProof/>
          <w:color w:val="FF0000"/>
          <w:sz w:val="27"/>
          <w:szCs w:val="27"/>
        </w:rPr>
        <w:drawing>
          <wp:inline distT="0" distB="0" distL="0" distR="0">
            <wp:extent cx="3829050" cy="3810000"/>
            <wp:effectExtent l="19050" t="0" r="0" b="0"/>
            <wp:docPr id="5" name="Рисунок 5" descr="http://mdoy60.ucoz.ru/1191268972_c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y60.ucoz.ru/1191268972_c41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3A8" w:rsidSect="000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2579"/>
    <w:rsid w:val="000F3263"/>
    <w:rsid w:val="00622579"/>
    <w:rsid w:val="00A16257"/>
    <w:rsid w:val="00E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63"/>
  </w:style>
  <w:style w:type="paragraph" w:styleId="1">
    <w:name w:val="heading 1"/>
    <w:basedOn w:val="a"/>
    <w:link w:val="10"/>
    <w:uiPriority w:val="9"/>
    <w:qFormat/>
    <w:rsid w:val="0062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5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22579"/>
  </w:style>
  <w:style w:type="paragraph" w:styleId="a3">
    <w:name w:val="Normal (Web)"/>
    <w:basedOn w:val="a"/>
    <w:uiPriority w:val="99"/>
    <w:semiHidden/>
    <w:unhideWhenUsed/>
    <w:rsid w:val="0062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5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AWJJH2MPE6E2-1329546477-128</_dlc_DocId>
    <_dlc_DocIdUrl xmlns="4a252ca3-5a62-4c1c-90a6-29f4710e47f8">
      <Url>http://edu-sps.koiro.local/Sharya/detsad2/_layouts/15/DocIdRedir.aspx?ID=AWJJH2MPE6E2-1329546477-128</Url>
      <Description>AWJJH2MPE6E2-1329546477-128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28242-09B7-4205-A09A-CE754FC5FA5D}"/>
</file>

<file path=customXml/itemProps2.xml><?xml version="1.0" encoding="utf-8"?>
<ds:datastoreItem xmlns:ds="http://schemas.openxmlformats.org/officeDocument/2006/customXml" ds:itemID="{3D63DAE8-A184-4E76-B474-80915EDBCB47}"/>
</file>

<file path=customXml/itemProps3.xml><?xml version="1.0" encoding="utf-8"?>
<ds:datastoreItem xmlns:ds="http://schemas.openxmlformats.org/officeDocument/2006/customXml" ds:itemID="{FD01C855-7D5F-440E-A778-573124DA1954}"/>
</file>

<file path=customXml/itemProps4.xml><?xml version="1.0" encoding="utf-8"?>
<ds:datastoreItem xmlns:ds="http://schemas.openxmlformats.org/officeDocument/2006/customXml" ds:itemID="{DB9E6B8D-BACD-4308-8B9C-7C67D3D40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2016-11-07T14:36:00Z</dcterms:created>
  <dcterms:modified xsi:type="dcterms:W3CDTF">2016-11-07T21:25:00Z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38251dc2-5dc1-4519-bf0c-36c60738bc36</vt:lpwstr>
  </property>
</Properties>
</file>