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01" w:rsidRDefault="00F61E01" w:rsidP="00F61E01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Памятка для родителей по правовому воспитанию ребенка</w:t>
      </w:r>
    </w:p>
    <w:p w:rsidR="00F61E01" w:rsidRDefault="00F61E01" w:rsidP="00F61E01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br/>
      </w:r>
      <w:r>
        <w:rPr>
          <w:color w:val="000000"/>
          <w:sz w:val="28"/>
          <w:szCs w:val="28"/>
        </w:rPr>
        <w:t>          Ребенок будет уважать права других людей, если его права будут уважаться, если он сам будет составлять правила поведения и нести за них ответственность.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u w:val="single"/>
        </w:rPr>
        <w:t>Когда нарушаются права ребенка? </w:t>
      </w:r>
      <w:r>
        <w:rPr>
          <w:color w:val="000000"/>
          <w:sz w:val="28"/>
          <w:szCs w:val="28"/>
          <w:u w:val="single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Когда нет безопасности для его жизни и здоровья</w:t>
      </w:r>
      <w:proofErr w:type="gramStart"/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К</w:t>
      </w:r>
      <w:proofErr w:type="gramEnd"/>
      <w:r>
        <w:rPr>
          <w:color w:val="000000"/>
          <w:sz w:val="28"/>
          <w:szCs w:val="28"/>
        </w:rPr>
        <w:t>огда его потребности игнорируются. 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Когда по отношению к ребенку наблюдаются случаи насилия или унижения. 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Когда нарушается неприкосновенность ребенка. 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Когда ребенка изолируют. 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Когда ребенка запугивают. 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Когда она не имеет права голоса в процессе принятия важного для семьи решения. 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Когда она не может свободно выражать свои мысли и чувства. 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Когда ее личные вещи не являются неприкосновенными. 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Когда ее используют в конфликтных ситуациях с родственниками. 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Когда ребенок становится свидетелем унижения достоинства других людей.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2. Как реагирует ребенок на нарушение его прав?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Ему становится трудно общаться со сверстниками и взрослыми (он грубит, паясничает,  замыкается в себе и т.д.) 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Его беспокоит личная безопасность и любовь к нему. 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Он часто бывает в плохом настроении.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u w:val="single"/>
        </w:rPr>
        <w:t> Где я можно узнать о правах своих детей? К кому обратиться? </w:t>
      </w:r>
      <w:r>
        <w:rPr>
          <w:color w:val="000000"/>
          <w:sz w:val="28"/>
          <w:szCs w:val="28"/>
          <w:u w:val="single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Социальный педагог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 Декларация прав ребенка, принятая Генеральной Ассамблеей ООН 1959года. 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 Конвенция о правах ребенка принята Генеральной Ассамблеей ООН 20.02.1989 года.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u w:val="single"/>
        </w:rPr>
        <w:t>Что родители могут сделать для своего ребенка? 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1. Никогда не занимайтесь "воспитательной работой" в плохом настроении. </w:t>
      </w:r>
      <w:r>
        <w:rPr>
          <w:color w:val="000000"/>
          <w:sz w:val="28"/>
          <w:szCs w:val="28"/>
        </w:rPr>
        <w:br/>
        <w:t>2. Четко определите, что вы хотите от ребенка (и объясните это ему), а также узнайте, что он думает по этому поводу. </w:t>
      </w:r>
      <w:r>
        <w:rPr>
          <w:color w:val="000000"/>
          <w:sz w:val="28"/>
          <w:szCs w:val="28"/>
        </w:rPr>
        <w:br/>
        <w:t>3. Предоставьте ребенку самостоятельность, не контролируйте каждый его шаг.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4. Не подсказывайте готового решения, а показывайте возможные пути к нему и рассматривайте с ребенком его правильные и неправильные, целесообразные и нецелесообразные шаги к цели. </w:t>
      </w:r>
      <w:r>
        <w:rPr>
          <w:color w:val="000000"/>
          <w:sz w:val="28"/>
          <w:szCs w:val="28"/>
        </w:rPr>
        <w:br/>
        <w:t>5. Не пропустите момента, когда достигнуты первые успехи. Отметьте их. </w:t>
      </w:r>
      <w:r>
        <w:rPr>
          <w:color w:val="000000"/>
          <w:sz w:val="28"/>
          <w:szCs w:val="28"/>
        </w:rPr>
        <w:br/>
        <w:t>6. Укажите ребенку на допущенную ошибку, чтобы он осмыслил ее. </w:t>
      </w:r>
      <w:r>
        <w:rPr>
          <w:color w:val="000000"/>
          <w:sz w:val="28"/>
          <w:szCs w:val="28"/>
        </w:rPr>
        <w:br/>
        <w:t>7. Оценивайте поступок, а не личность. Помните: сущность человека и его отдельные поступки - не одно и то же. </w:t>
      </w:r>
      <w:r>
        <w:rPr>
          <w:color w:val="000000"/>
          <w:sz w:val="28"/>
          <w:szCs w:val="28"/>
        </w:rPr>
        <w:br/>
        <w:t>8. Дайте ребенку почувствовать (улыбнитесь, прикоснитесь), что сочувствуете ему, верите в него, несмотря на ошибку.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t>Не жалейте время на детей,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Разглядите взрослых в них людей,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Перестаньте ссориться и злиться,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Попытайтесь с ними подружиться.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Постарайтесь их не упрекать,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Вовремя послушать и понять,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Обогрейте их своим теплом,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Крепостью для них пусть станет дом.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Вместе с ними пробуйте, ищите,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Обо всем на свете говорите,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И всегда незримо направляйте.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И во всех делах им помогайте.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Научитесь детям доверять –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Каждый шаг не нужно проверять,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Мненье и совет их уважайте,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Дети – мудрецы, не забывайте</w:t>
      </w:r>
      <w:proofErr w:type="gramStart"/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t>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И</w:t>
      </w:r>
      <w:proofErr w:type="gramEnd"/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t xml:space="preserve"> всегда надейтесь на детей,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И любите их душою всей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Так, как невозможно описать. </w:t>
      </w:r>
      <w:r>
        <w:rPr>
          <w:b/>
          <w:bCs/>
          <w:i/>
          <w:iCs/>
          <w:color w:val="00B700"/>
          <w:sz w:val="28"/>
          <w:szCs w:val="28"/>
          <w:shd w:val="clear" w:color="auto" w:fill="FFFDE5"/>
        </w:rPr>
        <w:br/>
        <w:t>Вам тогда детей не потерять!</w:t>
      </w:r>
    </w:p>
    <w:p w:rsidR="00F61E01" w:rsidRDefault="00F61E01" w:rsidP="00F61E0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61E01" w:rsidRDefault="00F61E01" w:rsidP="00F61E0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4495800" cy="2531874"/>
            <wp:effectExtent l="19050" t="0" r="0" b="0"/>
            <wp:docPr id="1" name="Рисунок 1" descr="https://ds172nsk.edusite.ru/images/p98_clip_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72nsk.edusite.ru/images/p98_clip_image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53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3D7" w:rsidRDefault="00BF43D7"/>
    <w:sectPr w:rsidR="00BF43D7" w:rsidSect="00BF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E01"/>
    <w:rsid w:val="00BF43D7"/>
    <w:rsid w:val="00F6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6PQ52NDQUCDJ-383-8415</_dlc_DocId>
    <_dlc_DocIdUrl xmlns="4c48e722-e5ee-4bb4-abb8-2d4075f5b3da">
      <Url>http://www.eduportal44.ru/Manturovo/mant_MDOU7/skaska/_layouts/15/DocIdRedir.aspx?ID=6PQ52NDQUCDJ-383-8415</Url>
      <Description>6PQ52NDQUCDJ-383-8415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5AE80-B482-4B7C-92BB-508BBC2AE727}"/>
</file>

<file path=customXml/itemProps2.xml><?xml version="1.0" encoding="utf-8"?>
<ds:datastoreItem xmlns:ds="http://schemas.openxmlformats.org/officeDocument/2006/customXml" ds:itemID="{D6607F85-4BC9-4EDF-82BD-4B7403A094E4}"/>
</file>

<file path=customXml/itemProps3.xml><?xml version="1.0" encoding="utf-8"?>
<ds:datastoreItem xmlns:ds="http://schemas.openxmlformats.org/officeDocument/2006/customXml" ds:itemID="{B876D818-BA03-4359-A426-A396001A6847}"/>
</file>

<file path=customXml/itemProps4.xml><?xml version="1.0" encoding="utf-8"?>
<ds:datastoreItem xmlns:ds="http://schemas.openxmlformats.org/officeDocument/2006/customXml" ds:itemID="{093000E4-8CA0-4379-AD3C-CD141611B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2019-12-25T06:35:00Z</dcterms:created>
  <dcterms:modified xsi:type="dcterms:W3CDTF">2019-12-25T06:35:00Z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18c9d866-dfa5-486a-8315-73e81423bfac</vt:lpwstr>
  </property>
</Properties>
</file>