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FF" w:rsidRPr="005C75FF" w:rsidRDefault="005C75FF" w:rsidP="005C75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</w:rPr>
      </w:pPr>
      <w:r w:rsidRPr="005C75FF">
        <w:rPr>
          <w:rFonts w:ascii="Arial" w:eastAsia="Times New Roman" w:hAnsi="Arial" w:cs="Arial"/>
          <w:color w:val="646464"/>
          <w:kern w:val="36"/>
          <w:sz w:val="48"/>
          <w:szCs w:val="48"/>
        </w:rPr>
        <w:t>Танцевальные шаги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Шаг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> </w:t>
      </w: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(ходьба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) на носках осуществляется на сгибе </w:t>
      </w:r>
      <w:proofErr w:type="spell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пятко-фаланговых</w:t>
      </w:r>
      <w:proofErr w:type="spellEnd"/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 суставов (пятка высоко над полом), колени прямые.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Мягкий шаг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> выполняется перекатом с носка на всю стопу при незначительном сгибании опорной ноги.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Перекатный шаг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> — выполняя мягкий шаг, подняться на носок с одновременным скольжением носком маховой ноги на полу.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Высокий шаг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> — высоко вынести согнутую под прямым углом в коленном суставе ногу вперед с одновременным подниманием на носок опорной ноги.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Приставной шаг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> выполняется вперед, в сторону, назад — скользящий шаг с носка одной ноги с последующим приставлением другой ноги, полуприседанием и подниманием на носки.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Переменный шаг —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 шаг правой вперед, шагом левой вперед приставить </w:t>
      </w:r>
      <w:proofErr w:type="gram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к</w:t>
      </w:r>
      <w:proofErr w:type="gramEnd"/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 правой и далее шаг правой и левой вперед (без остановки у правой).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Переменный шаг с притопом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 — шаг </w:t>
      </w:r>
      <w:proofErr w:type="gram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правой</w:t>
      </w:r>
      <w:proofErr w:type="gramEnd"/>
      <w:r w:rsidRPr="005C75FF">
        <w:rPr>
          <w:rFonts w:ascii="Arial" w:eastAsia="Times New Roman" w:hAnsi="Arial" w:cs="Arial"/>
          <w:color w:val="646464"/>
          <w:sz w:val="19"/>
          <w:szCs w:val="19"/>
        </w:rPr>
        <w:t>, шаг левой, небольшим шагом топнуть правой, затем левой, скользя по полу, вынести вперед правую.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Шаг галопа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> может выполняться в сторону, вперед, назад и с поворотом. Туловище слегка наклонено в сторону ведущей ноги, голова повернута в то же направление. Руки могут быть в разных положениях. Приподняться на носки, правая нога скользит носком по полу в сторону с последующим опусканием на всю стопу с легким сгибанием в колене, поднять левую ногу, подняться на носки и т. д.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Шаг польки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 может выполняться в любом направлении, руки могут быть в разных положениях. Небольшой подскок на </w:t>
      </w:r>
      <w:proofErr w:type="gram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левой</w:t>
      </w:r>
      <w:proofErr w:type="gramEnd"/>
      <w:r w:rsidRPr="005C75FF">
        <w:rPr>
          <w:rFonts w:ascii="Arial" w:eastAsia="Times New Roman" w:hAnsi="Arial" w:cs="Arial"/>
          <w:color w:val="646464"/>
          <w:sz w:val="19"/>
          <w:szCs w:val="19"/>
        </w:rPr>
        <w:t>, выставлять прямую правую вперед (</w:t>
      </w:r>
      <w:proofErr w:type="spell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выворотно</w:t>
      </w:r>
      <w:proofErr w:type="spellEnd"/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), носок оттянуть. Шаг правой вперед с носка, приставить </w:t>
      </w:r>
      <w:proofErr w:type="gram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левую</w:t>
      </w:r>
      <w:proofErr w:type="gramEnd"/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 к правой сзади, переступить на месте правой ногой (на носках легко пружиня), продолжать движение с левой ноги.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Шаг вальса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 — обучение вальсу следует начинать с освоения шага вальса вперед-назад. На счет «раз» — шаг с носка, на счет «два», «три» — два небольших шага с носка, то же с другой ноги. Затем разучивают шаг вальса в сторону. На счет «раз» — шаг с носка в сторону (слегка сгибая ногу), на счет «два» — шаг </w:t>
      </w:r>
      <w:proofErr w:type="spell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скрестно</w:t>
      </w:r>
      <w:proofErr w:type="spellEnd"/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 назад на носок, на счет «три» — приставить ногу, с которой начиналось движение, то же в другую сторону. После освоения вальсовых шагов вперед-назад, в сторону следует приступить к обучению шагом вальса с поворотом.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i/>
          <w:iCs/>
          <w:color w:val="646464"/>
          <w:sz w:val="19"/>
          <w:szCs w:val="19"/>
        </w:rPr>
        <w:t>Скользящий шаг</w:t>
      </w:r>
      <w:r w:rsidRPr="005C75FF">
        <w:rPr>
          <w:rFonts w:ascii="Arial" w:eastAsia="Times New Roman" w:hAnsi="Arial" w:cs="Arial"/>
          <w:color w:val="646464"/>
          <w:sz w:val="19"/>
          <w:szCs w:val="19"/>
        </w:rPr>
        <w:t> </w:t>
      </w:r>
      <w:proofErr w:type="gram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правой</w:t>
      </w:r>
      <w:proofErr w:type="gramEnd"/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 </w:t>
      </w:r>
      <w:proofErr w:type="spell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вперед-вправо</w:t>
      </w:r>
      <w:proofErr w:type="spellEnd"/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, начиная поворот направо. </w:t>
      </w:r>
      <w:proofErr w:type="gram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Заканчивая поворот на 180° скользящим шагом левой (нога проходит через первую позицию), подняться на носки.</w:t>
      </w:r>
      <w:proofErr w:type="gramEnd"/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 Приставляя правую ногу в третью позицию (спереди), опуститься на всю ступню. Продолжая поворот направо, сделать шаг левой ногой влево и шагом правой </w:t>
      </w:r>
      <w:proofErr w:type="spell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скрестно</w:t>
      </w:r>
      <w:proofErr w:type="spellEnd"/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 за </w:t>
      </w:r>
      <w:proofErr w:type="gramStart"/>
      <w:r w:rsidRPr="005C75FF">
        <w:rPr>
          <w:rFonts w:ascii="Arial" w:eastAsia="Times New Roman" w:hAnsi="Arial" w:cs="Arial"/>
          <w:color w:val="646464"/>
          <w:sz w:val="19"/>
          <w:szCs w:val="19"/>
        </w:rPr>
        <w:t>левую</w:t>
      </w:r>
      <w:proofErr w:type="gramEnd"/>
      <w:r w:rsidRPr="005C75FF">
        <w:rPr>
          <w:rFonts w:ascii="Arial" w:eastAsia="Times New Roman" w:hAnsi="Arial" w:cs="Arial"/>
          <w:color w:val="646464"/>
          <w:sz w:val="19"/>
          <w:szCs w:val="19"/>
        </w:rPr>
        <w:t xml:space="preserve"> подняться на носки. Завершая поворот на 360°, приставить левую в третью позицию сзади.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color w:val="646464"/>
          <w:sz w:val="19"/>
          <w:szCs w:val="19"/>
        </w:rPr>
        <w:t>Кроме вышеописанных танцевальных шагов на уроках гимнастики могут изучаться элементы национальных танцев и танцевальные композиции. Разучивание танцевальных композиций или танцев необходимо планировать на нескольких уроках (с учетом фигур и их трудности).</w:t>
      </w:r>
    </w:p>
    <w:p w:rsidR="005C75FF" w:rsidRPr="005C75FF" w:rsidRDefault="005C75FF" w:rsidP="005C7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19"/>
          <w:szCs w:val="19"/>
        </w:rPr>
      </w:pPr>
      <w:r w:rsidRPr="005C75FF">
        <w:rPr>
          <w:rFonts w:ascii="Arial" w:eastAsia="Times New Roman" w:hAnsi="Arial" w:cs="Arial"/>
          <w:color w:val="646464"/>
          <w:sz w:val="19"/>
          <w:szCs w:val="19"/>
        </w:rPr>
        <w:t>Танцевальные упражнения следует выполнять под музыкальное сопровождение, которое не только организует и регулирует движения, но и подчеркивает характер, выразительность и манеру исполнения танцевальных движений, помогает осваивать правильный темп и ритм движений. При отсутствии музыкального сопровождения танцевальные движения можно проводить под счет учителя и пение учащихся. Танцевальные упражнения могут быть включены в любую часть урока.</w:t>
      </w:r>
    </w:p>
    <w:p w:rsidR="00D12EE2" w:rsidRDefault="00D12EE2"/>
    <w:sectPr w:rsidR="00D1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75FF"/>
    <w:rsid w:val="005C75FF"/>
    <w:rsid w:val="00D1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5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C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US75DVFUYAPE-37-909</_dlc_DocId>
    <_dlc_DocIdUrl xmlns="1ca21ed8-a3df-4193-b700-fd65bdc63fa0">
      <Url>http://www.eduportal44.ru/Makariev_EDU/childrens_creation/zakon/_layouts/15/DocIdRedir.aspx?ID=US75DVFUYAPE-37-909</Url>
      <Description>US75DVFUYAPE-37-909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4B23D-0F00-479C-AD53-C534D11F6162}"/>
</file>

<file path=customXml/itemProps2.xml><?xml version="1.0" encoding="utf-8"?>
<ds:datastoreItem xmlns:ds="http://schemas.openxmlformats.org/officeDocument/2006/customXml" ds:itemID="{A82444D2-A7BF-4165-BEFD-FCA1721A79FC}"/>
</file>

<file path=customXml/itemProps3.xml><?xml version="1.0" encoding="utf-8"?>
<ds:datastoreItem xmlns:ds="http://schemas.openxmlformats.org/officeDocument/2006/customXml" ds:itemID="{1F4BB19A-6563-416B-8174-8ADBED3CC176}"/>
</file>

<file path=customXml/itemProps4.xml><?xml version="1.0" encoding="utf-8"?>
<ds:datastoreItem xmlns:ds="http://schemas.openxmlformats.org/officeDocument/2006/customXml" ds:itemID="{1591768D-4195-43D2-A003-E62498F7D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2020-12-02T06:18:00Z</dcterms:created>
  <dcterms:modified xsi:type="dcterms:W3CDTF">2020-12-02T06:19:00Z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a0421706-b8d8-424a-967a-3105a13704fd</vt:lpwstr>
  </property>
</Properties>
</file>