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5" w:rsidRDefault="00C06770" w:rsidP="00D41555">
      <w:pPr>
        <w:pStyle w:val="20"/>
        <w:framePr w:w="9421" w:h="13531" w:hRule="exact" w:wrap="none" w:vAnchor="page" w:hAnchor="page" w:x="1396" w:y="1261"/>
        <w:shd w:val="clear" w:color="auto" w:fill="auto"/>
        <w:spacing w:after="0"/>
        <w:ind w:left="3860" w:right="3860" w:firstLine="0"/>
      </w:pPr>
      <w:r w:rsidRPr="008621EF">
        <w:t>ПОЛОЖЕНИЕ</w:t>
      </w:r>
    </w:p>
    <w:p w:rsidR="00C06770" w:rsidRPr="008621EF" w:rsidRDefault="00C06770" w:rsidP="00D41555">
      <w:pPr>
        <w:pStyle w:val="20"/>
        <w:framePr w:w="9421" w:h="13531" w:hRule="exact" w:wrap="none" w:vAnchor="page" w:hAnchor="page" w:x="1396" w:y="1261"/>
        <w:shd w:val="clear" w:color="auto" w:fill="auto"/>
        <w:spacing w:after="0"/>
        <w:ind w:left="3860" w:right="3860" w:firstLine="0"/>
      </w:pPr>
      <w:r w:rsidRPr="008621EF">
        <w:t xml:space="preserve"> о деятельности</w:t>
      </w:r>
    </w:p>
    <w:p w:rsidR="00C06770" w:rsidRPr="008621EF" w:rsidRDefault="00C06770" w:rsidP="00D41555">
      <w:pPr>
        <w:pStyle w:val="20"/>
        <w:framePr w:w="9421" w:h="13531" w:hRule="exact" w:wrap="none" w:vAnchor="page" w:hAnchor="page" w:x="1396" w:y="1261"/>
        <w:shd w:val="clear" w:color="auto" w:fill="auto"/>
        <w:spacing w:after="0"/>
        <w:ind w:left="20" w:firstLine="720"/>
        <w:jc w:val="both"/>
      </w:pPr>
      <w:r w:rsidRPr="008621EF">
        <w:t>центра образования цифрового и гуманитарного профилей «Точка роста»</w:t>
      </w:r>
    </w:p>
    <w:p w:rsidR="00C06770" w:rsidRPr="008621EF" w:rsidRDefault="00C06770" w:rsidP="00D41555">
      <w:pPr>
        <w:pStyle w:val="20"/>
        <w:framePr w:w="9421" w:h="13531" w:hRule="exact" w:wrap="none" w:vAnchor="page" w:hAnchor="page" w:x="1396" w:y="1261"/>
        <w:shd w:val="clear" w:color="auto" w:fill="auto"/>
        <w:spacing w:after="295"/>
        <w:ind w:firstLine="0"/>
        <w:jc w:val="center"/>
      </w:pPr>
      <w:r w:rsidRPr="008621EF">
        <w:t>на базе  МКОУ «</w:t>
      </w:r>
      <w:proofErr w:type="gramStart"/>
      <w:r w:rsidRPr="008621EF">
        <w:t>ПОДОЛЬСКАЯ</w:t>
      </w:r>
      <w:proofErr w:type="gramEnd"/>
      <w:r w:rsidRPr="008621EF">
        <w:t xml:space="preserve"> ОШ» Красносельского района Костромской области</w:t>
      </w:r>
    </w:p>
    <w:p w:rsidR="00C06770" w:rsidRPr="008621EF" w:rsidRDefault="00C06770" w:rsidP="00D41555">
      <w:pPr>
        <w:pStyle w:val="20"/>
        <w:framePr w:w="9421" w:h="13531" w:hRule="exact" w:wrap="none" w:vAnchor="page" w:hAnchor="page" w:x="1396" w:y="1261"/>
        <w:shd w:val="clear" w:color="auto" w:fill="auto"/>
        <w:spacing w:after="212" w:line="210" w:lineRule="exact"/>
        <w:ind w:left="20" w:firstLine="0"/>
      </w:pPr>
      <w:r w:rsidRPr="008621EF">
        <w:t>Глава 1. Общие положения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1"/>
        </w:numPr>
        <w:shd w:val="clear" w:color="auto" w:fill="auto"/>
        <w:tabs>
          <w:tab w:val="left" w:pos="980"/>
        </w:tabs>
        <w:spacing w:before="0"/>
        <w:ind w:left="20" w:right="20" w:firstLine="720"/>
      </w:pPr>
      <w:r w:rsidRPr="008621EF"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left="20" w:right="20" w:firstLine="720"/>
      </w:pPr>
      <w:r w:rsidRPr="008621EF">
        <w:t>Центр является структурным подразделением МКОУ «ПОДОЛЬСКАЯ ОШ» (далее - Школа) и не является отдельным юридическим лицом.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left="20" w:right="20" w:firstLine="720"/>
      </w:pPr>
      <w:r w:rsidRPr="008621EF">
        <w:t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 Костромской области, программой развития Центра на текущий год, планами работы, утвержденными учредителем и настоящим Положением.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291"/>
        <w:ind w:left="20" w:firstLine="720"/>
      </w:pPr>
      <w:r w:rsidRPr="008621EF">
        <w:t>Центр в своей деятельности подчиняется директору школы.</w:t>
      </w:r>
    </w:p>
    <w:p w:rsidR="00C06770" w:rsidRPr="008621EF" w:rsidRDefault="00C06770" w:rsidP="00D41555">
      <w:pPr>
        <w:pStyle w:val="20"/>
        <w:framePr w:w="9421" w:h="13531" w:hRule="exact" w:wrap="none" w:vAnchor="page" w:hAnchor="page" w:x="1396" w:y="1261"/>
        <w:shd w:val="clear" w:color="auto" w:fill="auto"/>
        <w:spacing w:after="202" w:line="210" w:lineRule="exact"/>
        <w:ind w:left="20" w:firstLine="720"/>
        <w:jc w:val="both"/>
      </w:pPr>
      <w:r w:rsidRPr="008621EF">
        <w:t>Глава 2. Цели, задачи и направления деятельности Центра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left="20" w:firstLine="720"/>
      </w:pPr>
      <w:r w:rsidRPr="008621EF">
        <w:t>Основными целями Центра являются: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left="20" w:right="20" w:firstLine="720"/>
      </w:pPr>
      <w:r w:rsidRPr="008621EF"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8621EF">
        <w:t>обучающимися</w:t>
      </w:r>
      <w:proofErr w:type="gramEnd"/>
      <w:r w:rsidRPr="008621EF"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8621EF">
        <w:t>социокультурного</w:t>
      </w:r>
      <w:proofErr w:type="spellEnd"/>
      <w:r w:rsidRPr="008621EF">
        <w:t xml:space="preserve"> профилей;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20" w:right="20" w:firstLine="720"/>
      </w:pPr>
      <w:r w:rsidRPr="008621EF">
        <w:t>обновление содержания и совершенствование методов обучения предметных областей «Технология», «Математика и информатика», «Основы безопасности жизнедеятельности».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left="20" w:firstLine="720"/>
      </w:pPr>
      <w:r w:rsidRPr="008621EF">
        <w:t>Задачи Центра: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3"/>
        </w:numPr>
        <w:shd w:val="clear" w:color="auto" w:fill="auto"/>
        <w:tabs>
          <w:tab w:val="left" w:pos="1210"/>
        </w:tabs>
        <w:spacing w:before="0"/>
        <w:ind w:left="20" w:right="20" w:firstLine="720"/>
      </w:pPr>
      <w:r w:rsidRPr="008621EF">
        <w:t>обновление содержания преподавания основных общеобразовательных программ по предметным областям «Технология», «Математика и информатика», «Основы безопасности жизнедеятельности» на обновленном учебном оборудовании;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20" w:right="20" w:firstLine="720"/>
      </w:pPr>
      <w:r w:rsidRPr="008621EF">
        <w:t xml:space="preserve">создание условий для реализации </w:t>
      </w:r>
      <w:proofErr w:type="spellStart"/>
      <w:r w:rsidRPr="008621EF">
        <w:t>разноуровневых</w:t>
      </w:r>
      <w:proofErr w:type="spellEnd"/>
      <w:r w:rsidRPr="008621EF"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3"/>
        </w:numPr>
        <w:shd w:val="clear" w:color="auto" w:fill="auto"/>
        <w:tabs>
          <w:tab w:val="left" w:pos="1172"/>
        </w:tabs>
        <w:spacing w:before="0"/>
        <w:ind w:left="20" w:right="20" w:firstLine="720"/>
      </w:pPr>
      <w:r w:rsidRPr="008621EF"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8621EF">
        <w:t>методических подходов</w:t>
      </w:r>
      <w:proofErr w:type="gramEnd"/>
      <w:r w:rsidRPr="008621EF">
        <w:t>;</w:t>
      </w:r>
    </w:p>
    <w:p w:rsidR="00C06770" w:rsidRPr="008621EF" w:rsidRDefault="00C06770" w:rsidP="00D41555">
      <w:pPr>
        <w:pStyle w:val="21"/>
        <w:framePr w:w="9421" w:h="13531" w:hRule="exact" w:wrap="none" w:vAnchor="page" w:hAnchor="page" w:x="1396" w:y="1261"/>
        <w:numPr>
          <w:ilvl w:val="0"/>
          <w:numId w:val="3"/>
        </w:numPr>
        <w:shd w:val="clear" w:color="auto" w:fill="auto"/>
        <w:tabs>
          <w:tab w:val="left" w:pos="1066"/>
        </w:tabs>
        <w:spacing w:before="0"/>
        <w:ind w:left="20" w:right="20" w:firstLine="720"/>
      </w:pPr>
      <w:r w:rsidRPr="008621EF">
        <w:t xml:space="preserve">формирование социальной культуры, проектной деятельности, направленной не только на расширение познавательных интересов обучающихся, но и </w:t>
      </w:r>
      <w:proofErr w:type="gramStart"/>
      <w:r w:rsidRPr="008621EF">
        <w:t>на</w:t>
      </w:r>
      <w:proofErr w:type="gramEnd"/>
      <w:r>
        <w:t xml:space="preserve"> </w:t>
      </w:r>
    </w:p>
    <w:p w:rsidR="00D41555" w:rsidRDefault="00D41555" w:rsidP="00D41555">
      <w:pPr>
        <w:pStyle w:val="a4"/>
        <w:framePr w:w="3648" w:h="610" w:hRule="exact" w:wrap="none" w:vAnchor="page" w:hAnchor="page" w:x="7831" w:y="406"/>
        <w:shd w:val="clear" w:color="auto" w:fill="auto"/>
        <w:spacing w:line="278" w:lineRule="exact"/>
        <w:ind w:right="40"/>
        <w:jc w:val="right"/>
      </w:pPr>
      <w:r>
        <w:t>Приложение 1</w:t>
      </w:r>
    </w:p>
    <w:p w:rsidR="00D41555" w:rsidRDefault="00D41555" w:rsidP="00D41555">
      <w:pPr>
        <w:pStyle w:val="a4"/>
        <w:framePr w:w="3648" w:h="610" w:hRule="exact" w:wrap="none" w:vAnchor="page" w:hAnchor="page" w:x="7831" w:y="406"/>
        <w:shd w:val="clear" w:color="auto" w:fill="auto"/>
        <w:spacing w:line="278" w:lineRule="exact"/>
        <w:ind w:right="40"/>
        <w:jc w:val="right"/>
      </w:pPr>
      <w:r>
        <w:t xml:space="preserve">к приказу </w:t>
      </w:r>
    </w:p>
    <w:p w:rsidR="00C06770" w:rsidRPr="008621EF" w:rsidRDefault="00C06770" w:rsidP="00D41555">
      <w:pPr>
        <w:jc w:val="right"/>
        <w:rPr>
          <w:rFonts w:ascii="Times New Roman" w:hAnsi="Times New Roman" w:cs="Times New Roman"/>
          <w:sz w:val="2"/>
          <w:szCs w:val="2"/>
        </w:rPr>
        <w:sectPr w:rsidR="00C06770" w:rsidRPr="008621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770" w:rsidRPr="008621EF" w:rsidRDefault="00C06770" w:rsidP="00C06770">
      <w:pPr>
        <w:pStyle w:val="a4"/>
        <w:framePr w:wrap="none" w:vAnchor="page" w:hAnchor="page" w:x="5872" w:y="1260"/>
        <w:shd w:val="clear" w:color="auto" w:fill="auto"/>
        <w:spacing w:line="210" w:lineRule="exact"/>
        <w:ind w:left="20"/>
      </w:pPr>
      <w:r w:rsidRPr="008621EF">
        <w:lastRenderedPageBreak/>
        <w:t>4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shd w:val="clear" w:color="auto" w:fill="auto"/>
        <w:spacing w:before="0"/>
        <w:ind w:left="20" w:right="20"/>
      </w:pPr>
      <w:r w:rsidRPr="008621EF">
        <w:t xml:space="preserve">стимулирование активности, инициативы и исследовательской деятельности </w:t>
      </w:r>
      <w:proofErr w:type="gramStart"/>
      <w:r w:rsidRPr="008621EF">
        <w:t>обучающихся</w:t>
      </w:r>
      <w:proofErr w:type="gramEnd"/>
      <w:r w:rsidRPr="008621EF">
        <w:t>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244"/>
        </w:tabs>
        <w:spacing w:before="0"/>
        <w:ind w:left="20" w:right="20" w:firstLine="720"/>
      </w:pPr>
      <w:r w:rsidRPr="008621EF"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20" w:right="20" w:firstLine="720"/>
      </w:pPr>
      <w:r w:rsidRPr="008621EF"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 w:rsidRPr="008621EF">
        <w:t xml:space="preserve">информационное сопровождение деятельности Центра, развитие </w:t>
      </w:r>
      <w:proofErr w:type="spellStart"/>
      <w:r w:rsidRPr="008621EF">
        <w:t>медиаграмотности</w:t>
      </w:r>
      <w:proofErr w:type="spellEnd"/>
      <w:r w:rsidRPr="008621EF">
        <w:t xml:space="preserve"> у </w:t>
      </w:r>
      <w:proofErr w:type="gramStart"/>
      <w:r w:rsidRPr="008621EF">
        <w:t>обучающихся</w:t>
      </w:r>
      <w:proofErr w:type="gramEnd"/>
      <w:r w:rsidRPr="008621EF">
        <w:t>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left="20" w:right="20" w:firstLine="720"/>
      </w:pPr>
      <w:r w:rsidRPr="008621EF"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left="20" w:right="20" w:firstLine="720"/>
      </w:pPr>
      <w:r w:rsidRPr="008621EF">
        <w:t>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095"/>
        </w:tabs>
        <w:spacing w:before="0"/>
        <w:ind w:left="20" w:firstLine="720"/>
      </w:pPr>
      <w:r w:rsidRPr="008621EF">
        <w:t>развитие шахматного образования;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3"/>
        </w:numPr>
        <w:shd w:val="clear" w:color="auto" w:fill="auto"/>
        <w:tabs>
          <w:tab w:val="left" w:pos="1196"/>
        </w:tabs>
        <w:spacing w:before="0"/>
        <w:ind w:left="20" w:right="20" w:firstLine="720"/>
      </w:pPr>
      <w:proofErr w:type="gramStart"/>
      <w:r w:rsidRPr="008621EF"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8621EF">
        <w:t>социокультурного</w:t>
      </w:r>
      <w:proofErr w:type="spellEnd"/>
      <w:r w:rsidRPr="008621EF">
        <w:t xml:space="preserve"> профилей.</w:t>
      </w:r>
      <w:proofErr w:type="gramEnd"/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20"/>
      </w:pPr>
      <w:r w:rsidRPr="008621EF">
        <w:t>Центр является структурным подразделением Школы, входит в состав региональной сети Центров образования цифрового и гуманитарного профилей «Точка роста» и функционирует по следующим направлениям: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4"/>
        </w:numPr>
        <w:shd w:val="clear" w:color="auto" w:fill="auto"/>
        <w:tabs>
          <w:tab w:val="left" w:pos="1124"/>
        </w:tabs>
        <w:spacing w:before="0"/>
        <w:ind w:left="20" w:right="20" w:firstLine="720"/>
      </w:pPr>
      <w:r w:rsidRPr="008621EF">
        <w:t xml:space="preserve">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8621EF">
        <w:t>социокультурного</w:t>
      </w:r>
      <w:proofErr w:type="spellEnd"/>
      <w:r w:rsidRPr="008621EF"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4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 w:rsidRPr="008621EF">
        <w:t>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20" w:firstLine="720"/>
      </w:pPr>
      <w:r w:rsidRPr="008621EF">
        <w:t xml:space="preserve">Центр сотрудничает </w:t>
      </w:r>
      <w:proofErr w:type="gramStart"/>
      <w:r w:rsidRPr="008621EF">
        <w:t>с</w:t>
      </w:r>
      <w:proofErr w:type="gramEnd"/>
      <w:r w:rsidRPr="008621EF">
        <w:t>: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5"/>
        </w:numPr>
        <w:shd w:val="clear" w:color="auto" w:fill="auto"/>
        <w:tabs>
          <w:tab w:val="left" w:pos="1278"/>
        </w:tabs>
        <w:spacing w:before="0"/>
        <w:ind w:left="20" w:right="20" w:firstLine="720"/>
      </w:pPr>
      <w:r w:rsidRPr="008621EF">
        <w:t>различными образовательными организациями в форме сетевого взаимодействия;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291"/>
        <w:ind w:left="20" w:firstLine="720"/>
      </w:pPr>
      <w:r>
        <w:t xml:space="preserve">    </w:t>
      </w:r>
      <w:r w:rsidRPr="008621EF">
        <w:t>использует дистанционные формы реализации образовательных программ.</w:t>
      </w:r>
    </w:p>
    <w:p w:rsidR="00C06770" w:rsidRPr="008621EF" w:rsidRDefault="00C06770" w:rsidP="00C06770">
      <w:pPr>
        <w:pStyle w:val="20"/>
        <w:framePr w:w="9365" w:h="14410" w:hRule="exact" w:wrap="none" w:vAnchor="page" w:hAnchor="page" w:x="1274" w:y="1713"/>
        <w:shd w:val="clear" w:color="auto" w:fill="auto"/>
        <w:spacing w:after="262" w:line="210" w:lineRule="exact"/>
        <w:ind w:left="20" w:firstLine="720"/>
        <w:jc w:val="both"/>
      </w:pPr>
      <w:bookmarkStart w:id="0" w:name="bookmark2"/>
      <w:r w:rsidRPr="008621EF">
        <w:t>Глава 3. Порядок управления Центром</w:t>
      </w:r>
      <w:bookmarkEnd w:id="0"/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1"/>
        </w:numPr>
        <w:shd w:val="clear" w:color="auto" w:fill="auto"/>
        <w:tabs>
          <w:tab w:val="left" w:pos="1230"/>
        </w:tabs>
        <w:spacing w:before="0"/>
        <w:ind w:left="20" w:right="20" w:firstLine="720"/>
      </w:pPr>
      <w:r w:rsidRPr="008621EF">
        <w:t>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 Школы.</w:t>
      </w:r>
    </w:p>
    <w:p w:rsidR="00C06770" w:rsidRPr="008621EF" w:rsidRDefault="00C06770" w:rsidP="00C06770">
      <w:pPr>
        <w:pStyle w:val="21"/>
        <w:framePr w:w="9365" w:h="14410" w:hRule="exact" w:wrap="none" w:vAnchor="page" w:hAnchor="page" w:x="1274" w:y="1713"/>
        <w:numPr>
          <w:ilvl w:val="0"/>
          <w:numId w:val="1"/>
        </w:numPr>
        <w:shd w:val="clear" w:color="auto" w:fill="auto"/>
        <w:tabs>
          <w:tab w:val="left" w:pos="1153"/>
          <w:tab w:val="left" w:pos="5818"/>
        </w:tabs>
        <w:spacing w:before="0"/>
        <w:ind w:left="20" w:right="20" w:firstLine="720"/>
      </w:pPr>
      <w:r w:rsidRPr="008621EF">
        <w:t xml:space="preserve">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8621EF"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</w:t>
      </w:r>
      <w:r w:rsidRPr="008621EF">
        <w:tab/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</w:t>
      </w:r>
      <w:proofErr w:type="gramEnd"/>
    </w:p>
    <w:p w:rsidR="00C06770" w:rsidRPr="008621EF" w:rsidRDefault="00C06770" w:rsidP="00C06770">
      <w:pPr>
        <w:rPr>
          <w:rFonts w:ascii="Times New Roman" w:hAnsi="Times New Roman" w:cs="Times New Roman"/>
          <w:sz w:val="2"/>
          <w:szCs w:val="2"/>
        </w:rPr>
        <w:sectPr w:rsidR="00C06770" w:rsidRPr="008621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770" w:rsidRPr="008621EF" w:rsidRDefault="00C06770" w:rsidP="00C06770">
      <w:pPr>
        <w:pStyle w:val="a4"/>
        <w:framePr w:wrap="none" w:vAnchor="page" w:hAnchor="page" w:x="5882" w:y="1269"/>
        <w:shd w:val="clear" w:color="auto" w:fill="auto"/>
        <w:spacing w:line="210" w:lineRule="exact"/>
        <w:ind w:left="20"/>
      </w:pPr>
      <w:r w:rsidRPr="008621EF">
        <w:lastRenderedPageBreak/>
        <w:t>5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shd w:val="clear" w:color="auto" w:fill="auto"/>
        <w:spacing w:before="0"/>
        <w:ind w:left="20" w:right="20"/>
      </w:pPr>
      <w:r w:rsidRPr="008621EF">
        <w:t>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 Основы безопасности жизнедеятельности», педагог по предметной области «Технология», педагог по предметной области «Математика и информатика»).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1"/>
        </w:numPr>
        <w:shd w:val="clear" w:color="auto" w:fill="auto"/>
        <w:tabs>
          <w:tab w:val="left" w:pos="1124"/>
        </w:tabs>
        <w:spacing w:before="0"/>
        <w:ind w:left="20" w:right="20" w:firstLine="720"/>
      </w:pPr>
      <w:r w:rsidRPr="008621EF">
        <w:t>Директор  Школы по согласованию с учредителем  Школы назначает распорядительным актом руководителя Центра.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shd w:val="clear" w:color="auto" w:fill="auto"/>
        <w:spacing w:before="0"/>
        <w:ind w:left="20" w:right="20" w:firstLine="720"/>
      </w:pPr>
      <w:r w:rsidRPr="008621EF">
        <w:t xml:space="preserve">Руководителем Центра может быть назначен один из заместителей директора  </w:t>
      </w:r>
      <w:proofErr w:type="gramStart"/>
      <w:r w:rsidRPr="008621EF">
        <w:t>Школы</w:t>
      </w:r>
      <w:proofErr w:type="gramEnd"/>
      <w:r w:rsidRPr="008621EF"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shd w:val="clear" w:color="auto" w:fill="auto"/>
        <w:spacing w:before="0"/>
        <w:ind w:left="20" w:right="20" w:firstLine="720"/>
      </w:pPr>
      <w:r w:rsidRPr="008621EF">
        <w:t>Размер ставки и оплаты труда руководителя Центра определяется директором Школы в соответствии и в пределах фонда оплаты труда.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1"/>
        </w:numPr>
        <w:shd w:val="clear" w:color="auto" w:fill="auto"/>
        <w:tabs>
          <w:tab w:val="left" w:pos="1071"/>
        </w:tabs>
        <w:spacing w:before="0"/>
        <w:ind w:left="20" w:firstLine="720"/>
      </w:pPr>
      <w:r w:rsidRPr="008621EF">
        <w:t>Руководитель Центра обязан: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6"/>
        </w:numPr>
        <w:shd w:val="clear" w:color="auto" w:fill="auto"/>
        <w:tabs>
          <w:tab w:val="left" w:pos="980"/>
        </w:tabs>
        <w:spacing w:before="0"/>
        <w:ind w:left="20" w:firstLine="720"/>
      </w:pPr>
      <w:r w:rsidRPr="008621EF">
        <w:t>осуществлять оперативное руководство Центром;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6"/>
        </w:numPr>
        <w:shd w:val="clear" w:color="auto" w:fill="auto"/>
        <w:tabs>
          <w:tab w:val="left" w:pos="1076"/>
        </w:tabs>
        <w:spacing w:before="0"/>
        <w:ind w:left="20" w:right="20" w:firstLine="720"/>
      </w:pPr>
      <w:r w:rsidRPr="008621EF">
        <w:t>согласовывать программы развития, планы работ, отчеты и сметы расходов Центра с директором  Школы;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6"/>
        </w:numPr>
        <w:shd w:val="clear" w:color="auto" w:fill="auto"/>
        <w:tabs>
          <w:tab w:val="left" w:pos="1220"/>
        </w:tabs>
        <w:spacing w:before="0"/>
        <w:ind w:left="20" w:right="20" w:firstLine="720"/>
      </w:pPr>
      <w:r w:rsidRPr="008621EF">
        <w:t xml:space="preserve">представлять интересы Центра по доверенности в муниципальных, государственных органах </w:t>
      </w:r>
      <w:r>
        <w:t>Костромской</w:t>
      </w:r>
      <w:r w:rsidRPr="008621EF">
        <w:t xml:space="preserve"> области, организациях для реализации целей и задач Центра;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left="20" w:firstLine="720"/>
      </w:pPr>
      <w:r w:rsidRPr="008621EF">
        <w:t>отчитываться перед директором Учреждения о результатах работы Центра;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6"/>
        </w:numPr>
        <w:shd w:val="clear" w:color="auto" w:fill="auto"/>
        <w:tabs>
          <w:tab w:val="left" w:pos="1081"/>
        </w:tabs>
        <w:spacing w:before="0"/>
        <w:ind w:left="20" w:right="20" w:firstLine="720"/>
      </w:pPr>
      <w:r w:rsidRPr="008621EF"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1"/>
        </w:numPr>
        <w:shd w:val="clear" w:color="auto" w:fill="auto"/>
        <w:tabs>
          <w:tab w:val="left" w:pos="1071"/>
        </w:tabs>
        <w:spacing w:before="0"/>
        <w:ind w:left="20" w:firstLine="720"/>
      </w:pPr>
      <w:r w:rsidRPr="008621EF">
        <w:t>Руководитель Центра вправе: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 w:rsidRPr="008621EF">
        <w:t>осуществлять подбор и расстановку кадров Центра, прием на работу которых осуществляется приказом директора  Школы;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7"/>
        </w:numPr>
        <w:shd w:val="clear" w:color="auto" w:fill="auto"/>
        <w:tabs>
          <w:tab w:val="left" w:pos="1186"/>
        </w:tabs>
        <w:spacing w:before="0"/>
        <w:ind w:left="20" w:right="20" w:firstLine="720"/>
      </w:pPr>
      <w:r w:rsidRPr="008621EF">
        <w:t>по согласованию с директором Школы организовывать учебно-</w:t>
      </w:r>
      <w:r w:rsidRPr="008621EF">
        <w:softHyphen/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8621EF">
        <w:t>контроль за</w:t>
      </w:r>
      <w:proofErr w:type="gramEnd"/>
      <w:r w:rsidRPr="008621EF">
        <w:t xml:space="preserve"> его реализацией;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7"/>
        </w:numPr>
        <w:shd w:val="clear" w:color="auto" w:fill="auto"/>
        <w:tabs>
          <w:tab w:val="left" w:pos="1057"/>
        </w:tabs>
        <w:spacing w:before="0"/>
        <w:ind w:left="20" w:right="20" w:firstLine="720"/>
      </w:pPr>
      <w:r w:rsidRPr="008621EF"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7"/>
        </w:numPr>
        <w:shd w:val="clear" w:color="auto" w:fill="auto"/>
        <w:tabs>
          <w:tab w:val="left" w:pos="1100"/>
        </w:tabs>
        <w:spacing w:before="0"/>
        <w:ind w:left="20" w:right="20" w:firstLine="720"/>
      </w:pPr>
      <w:r w:rsidRPr="008621EF">
        <w:t>по согласованию с директором  Школы осуществлять организацию и проведение мероприятий по профилю направлений деятельности Центра;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7"/>
        </w:numPr>
        <w:shd w:val="clear" w:color="auto" w:fill="auto"/>
        <w:tabs>
          <w:tab w:val="left" w:pos="1162"/>
        </w:tabs>
        <w:spacing w:before="0"/>
        <w:ind w:left="20" w:right="20" w:firstLine="720"/>
      </w:pPr>
      <w:r w:rsidRPr="008621EF"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720"/>
      </w:pPr>
      <w:r w:rsidRPr="008621EF">
        <w:t>В случае заключения трудовых договоров с основным персоналом образовательной организации допускается совмещение.</w:t>
      </w:r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291"/>
        <w:ind w:left="20" w:right="20" w:firstLine="720"/>
      </w:pPr>
      <w:r w:rsidRPr="008621EF">
        <w:t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C06770" w:rsidRPr="008621EF" w:rsidRDefault="00C06770" w:rsidP="00C06770">
      <w:pPr>
        <w:pStyle w:val="20"/>
        <w:framePr w:w="9365" w:h="14411" w:hRule="exact" w:wrap="none" w:vAnchor="page" w:hAnchor="page" w:x="1274" w:y="1723"/>
        <w:shd w:val="clear" w:color="auto" w:fill="auto"/>
        <w:spacing w:after="203" w:line="210" w:lineRule="exact"/>
        <w:ind w:left="20" w:firstLine="0"/>
        <w:jc w:val="both"/>
      </w:pPr>
      <w:bookmarkStart w:id="1" w:name="bookmark3"/>
      <w:r w:rsidRPr="008621EF">
        <w:t>Глава 4. Показатели эффективности деятельности Центра</w:t>
      </w:r>
      <w:bookmarkEnd w:id="1"/>
    </w:p>
    <w:p w:rsidR="00C06770" w:rsidRPr="008621EF" w:rsidRDefault="00C06770" w:rsidP="00C06770">
      <w:pPr>
        <w:pStyle w:val="21"/>
        <w:framePr w:w="9365" w:h="14411" w:hRule="exact" w:wrap="none" w:vAnchor="page" w:hAnchor="page" w:x="1274" w:y="1723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78" w:lineRule="exact"/>
        <w:ind w:left="20" w:right="20" w:firstLine="720"/>
      </w:pPr>
      <w:r w:rsidRPr="008621EF">
        <w:t xml:space="preserve">Показателями эффективности деятельности Центра являются показатели, установленные соглашениями между Министерством общего и профессионального образования  </w:t>
      </w:r>
      <w:r>
        <w:t>Костромской</w:t>
      </w:r>
      <w:r w:rsidRPr="008621EF">
        <w:t xml:space="preserve"> области и муниципальным образованием  </w:t>
      </w:r>
      <w:r>
        <w:t>Красносельского района</w:t>
      </w:r>
      <w:r w:rsidRPr="008621EF">
        <w:t xml:space="preserve"> о</w:t>
      </w:r>
    </w:p>
    <w:p w:rsidR="00C06770" w:rsidRPr="008621EF" w:rsidRDefault="00C06770" w:rsidP="00C06770">
      <w:pPr>
        <w:rPr>
          <w:rFonts w:ascii="Times New Roman" w:hAnsi="Times New Roman" w:cs="Times New Roman"/>
          <w:sz w:val="2"/>
          <w:szCs w:val="2"/>
        </w:rPr>
        <w:sectPr w:rsidR="00C06770" w:rsidRPr="008621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6770" w:rsidRPr="008621EF" w:rsidRDefault="00C06770" w:rsidP="00C06770">
      <w:pPr>
        <w:pStyle w:val="a4"/>
        <w:framePr w:wrap="none" w:vAnchor="page" w:hAnchor="page" w:x="5880" w:y="1265"/>
        <w:shd w:val="clear" w:color="auto" w:fill="auto"/>
        <w:spacing w:line="210" w:lineRule="exact"/>
        <w:ind w:left="20"/>
      </w:pPr>
      <w:r w:rsidRPr="008621EF">
        <w:lastRenderedPageBreak/>
        <w:t>6</w:t>
      </w:r>
    </w:p>
    <w:p w:rsidR="00C06770" w:rsidRPr="008621EF" w:rsidRDefault="00C06770" w:rsidP="00C06770">
      <w:pPr>
        <w:pStyle w:val="21"/>
        <w:framePr w:w="9360" w:h="2271" w:hRule="exact" w:wrap="none" w:vAnchor="page" w:hAnchor="page" w:x="1276" w:y="1713"/>
        <w:shd w:val="clear" w:color="auto" w:fill="auto"/>
        <w:spacing w:before="0"/>
        <w:ind w:left="20" w:right="20"/>
      </w:pPr>
      <w:proofErr w:type="gramStart"/>
      <w:r w:rsidRPr="008621EF">
        <w:t>предоставлении и использовании субсидии из областного</w:t>
      </w:r>
      <w:r>
        <w:t xml:space="preserve"> бюджета местному бюджету в 2020</w:t>
      </w:r>
      <w:r w:rsidRPr="008621EF"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утвержденного приказом Министерства общего и профессионального образования  </w:t>
      </w:r>
      <w:r>
        <w:t>Костромской</w:t>
      </w:r>
      <w:r w:rsidRPr="008621EF">
        <w:t xml:space="preserve"> области перечня индикативных показателей результативности деятельности центров образования цифрового и гуманитарного профилей «Точка</w:t>
      </w:r>
      <w:proofErr w:type="gramEnd"/>
      <w:r w:rsidRPr="008621EF">
        <w:t xml:space="preserve"> роста», </w:t>
      </w:r>
      <w:proofErr w:type="gramStart"/>
      <w:r w:rsidRPr="008621EF">
        <w:t>планируемых</w:t>
      </w:r>
      <w:proofErr w:type="gramEnd"/>
      <w:r w:rsidRPr="008621EF">
        <w:t xml:space="preserve"> к созданию в  </w:t>
      </w:r>
      <w:r>
        <w:t>Костромской</w:t>
      </w:r>
      <w:r w:rsidRPr="008621EF">
        <w:t xml:space="preserve"> </w:t>
      </w:r>
      <w:r>
        <w:t xml:space="preserve"> области в 2020</w:t>
      </w:r>
      <w:r w:rsidRPr="008621EF">
        <w:t xml:space="preserve"> году.</w:t>
      </w:r>
    </w:p>
    <w:p w:rsidR="00C06770" w:rsidRPr="008621EF" w:rsidRDefault="00C06770" w:rsidP="00C06770">
      <w:pPr>
        <w:rPr>
          <w:rFonts w:ascii="Times New Roman" w:hAnsi="Times New Roman" w:cs="Times New Roman"/>
          <w:sz w:val="2"/>
          <w:szCs w:val="2"/>
        </w:rPr>
        <w:sectPr w:rsidR="00C06770" w:rsidRPr="008621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1048" w:rsidRDefault="000D1048"/>
    <w:sectPr w:rsidR="000D1048" w:rsidSect="00CE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C0F"/>
    <w:multiLevelType w:val="multilevel"/>
    <w:tmpl w:val="8EAAB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11FD8"/>
    <w:multiLevelType w:val="multilevel"/>
    <w:tmpl w:val="B6845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443D6"/>
    <w:multiLevelType w:val="multilevel"/>
    <w:tmpl w:val="78DE4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B3102"/>
    <w:multiLevelType w:val="multilevel"/>
    <w:tmpl w:val="94FAA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42E2F"/>
    <w:multiLevelType w:val="multilevel"/>
    <w:tmpl w:val="0E1A6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1318B"/>
    <w:multiLevelType w:val="multilevel"/>
    <w:tmpl w:val="A9AA7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760FD"/>
    <w:multiLevelType w:val="multilevel"/>
    <w:tmpl w:val="2A6CD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48"/>
    <w:rsid w:val="000D1048"/>
    <w:rsid w:val="00C06770"/>
    <w:rsid w:val="00CE5279"/>
    <w:rsid w:val="00D4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7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677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Колонтитул_"/>
    <w:basedOn w:val="a0"/>
    <w:link w:val="a4"/>
    <w:rsid w:val="00C0677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0677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770"/>
    <w:pPr>
      <w:shd w:val="clear" w:color="auto" w:fill="FFFFFF"/>
      <w:spacing w:after="420" w:line="278" w:lineRule="exact"/>
      <w:ind w:hanging="42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a4">
    <w:name w:val="Колонтитул"/>
    <w:basedOn w:val="a"/>
    <w:link w:val="a3"/>
    <w:rsid w:val="00C067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21">
    <w:name w:val="Основной текст2"/>
    <w:basedOn w:val="a"/>
    <w:link w:val="a5"/>
    <w:rsid w:val="00C06770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H5VRHAXFEW3S-1379-410</_dlc_DocId>
    <_dlc_DocIdUrl xmlns="b582dbf1-bcaa-4613-9a4c-8b7010640233">
      <Url>http://www.eduportal44.ru/Krasnoe/Podol/_layouts/15/DocIdRedir.aspx?ID=H5VRHAXFEW3S-1379-410</Url>
      <Description>H5VRHAXFEW3S-1379-410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608A8-38C8-4157-A7E4-7B89CFAC517F}"/>
</file>

<file path=customXml/itemProps2.xml><?xml version="1.0" encoding="utf-8"?>
<ds:datastoreItem xmlns:ds="http://schemas.openxmlformats.org/officeDocument/2006/customXml" ds:itemID="{5CFBFFDF-63AC-4B8F-A99A-2E0361AF368C}"/>
</file>

<file path=customXml/itemProps3.xml><?xml version="1.0" encoding="utf-8"?>
<ds:datastoreItem xmlns:ds="http://schemas.openxmlformats.org/officeDocument/2006/customXml" ds:itemID="{85A9244F-5106-4450-B2EA-4408B8B7E4D4}"/>
</file>

<file path=customXml/itemProps4.xml><?xml version="1.0" encoding="utf-8"?>
<ds:datastoreItem xmlns:ds="http://schemas.openxmlformats.org/officeDocument/2006/customXml" ds:itemID="{5BFA5D66-5149-42EF-B87F-2EAF6DFCD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2020-08-09T08:23:00Z</dcterms:created>
  <dcterms:modified xsi:type="dcterms:W3CDTF">2020-08-09T08:28:00Z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3e743643-7e7c-448d-9838-301f851c9798</vt:lpwstr>
  </property>
</Properties>
</file>