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4F" w:rsidRPr="000F144F" w:rsidRDefault="005E3AE1" w:rsidP="000F144F">
      <w:pPr>
        <w:spacing w:after="280" w:afterAutospacing="1"/>
        <w:jc w:val="center"/>
        <w:rPr>
          <w:b/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9155" cy="676275"/>
            <wp:effectExtent l="19050" t="0" r="4445" b="0"/>
            <wp:wrapSquare wrapText="bothSides"/>
            <wp:docPr id="2" name="Рисунок 2" descr="Электронный журнал «Справочник педагога-психолога. Шко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нный журнал «Справочник педагога-психолога. Школ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F1A" w:rsidRPr="000F144F">
        <w:rPr>
          <w:b/>
          <w:i/>
          <w:sz w:val="32"/>
          <w:szCs w:val="32"/>
        </w:rPr>
        <w:t>Консультирование</w:t>
      </w:r>
      <w:r w:rsidR="000F144F" w:rsidRPr="000F144F">
        <w:rPr>
          <w:b/>
          <w:i/>
          <w:sz w:val="32"/>
          <w:szCs w:val="32"/>
        </w:rPr>
        <w:t>.</w:t>
      </w:r>
    </w:p>
    <w:p w:rsidR="00DD5F1A" w:rsidRPr="000F144F" w:rsidRDefault="000F144F">
      <w:pPr>
        <w:spacing w:after="280" w:afterAutospacing="1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D5F1A" w:rsidRPr="000F144F">
        <w:rPr>
          <w:b/>
          <w:bCs/>
          <w:sz w:val="32"/>
          <w:szCs w:val="32"/>
        </w:rPr>
        <w:t>Три рекомендации педагогу: как помочь учащемуся с интеллектуальными нарушениями</w:t>
      </w:r>
    </w:p>
    <w:p w:rsidR="00DD5F1A" w:rsidRDefault="00DD5F1A">
      <w:pPr>
        <w:spacing w:after="280" w:afterAutospacing="1"/>
      </w:pPr>
      <w:r>
        <w:rPr>
          <w:b/>
          <w:bCs/>
        </w:rPr>
        <w:t>Чинара Кожалиева</w:t>
      </w:r>
      <w:r w:rsidR="000F144F">
        <w:t xml:space="preserve">  </w:t>
      </w:r>
      <w:r>
        <w:t xml:space="preserve">канд. психол. наук, доц. Института психологии, социологии и социальных наук МГПУ </w:t>
      </w:r>
    </w:p>
    <w:p w:rsidR="00DD5F1A" w:rsidRDefault="00DD5F1A">
      <w:pPr>
        <w:spacing w:after="280" w:afterAutospacing="1"/>
      </w:pPr>
      <w:r>
        <w:t>С прошлого учебного года в массовых школах учатся дети с интеллектуальными нарушениями. К ним нужен</w:t>
      </w:r>
      <w:r w:rsidR="000F144F">
        <w:t xml:space="preserve"> определенный подход. Рекомендации </w:t>
      </w:r>
      <w:r>
        <w:t xml:space="preserve"> педагогам н</w:t>
      </w:r>
      <w:r w:rsidR="000F144F">
        <w:t>ачальной школы, по организации</w:t>
      </w:r>
      <w:r>
        <w:t xml:space="preserve"> обучение этих детей с учетом их психологических особенностей</w:t>
      </w:r>
    </w:p>
    <w:p w:rsidR="00DD5F1A" w:rsidRDefault="00DD5F1A">
      <w:pPr>
        <w:spacing w:after="280" w:afterAutospacing="1"/>
      </w:pPr>
      <w:r w:rsidRPr="000F144F">
        <w:rPr>
          <w:rStyle w:val="Spanletter"/>
          <w:b/>
        </w:rPr>
        <w:t>У</w:t>
      </w:r>
      <w:r w:rsidRPr="000F144F">
        <w:rPr>
          <w:b/>
        </w:rPr>
        <w:t>чащиеся с интеллектуальными нарушениями</w:t>
      </w:r>
      <w:r>
        <w:t xml:space="preserve"> — это дети с нарушениями в формировании высших психических функций, которые сочетаются с нарушениями речевых, двигательных, сенсорных функций, расстройствами эмоциональной, волевой, личностной, поведенческой сфер. Чтобы учитель начальных классов мог построить образовательный процесс, учитывая особенности таких учащихся, предложите несколько рекомендаций. </w:t>
      </w:r>
    </w:p>
    <w:p w:rsidR="00DD5F1A" w:rsidRDefault="00DD5F1A">
      <w:pPr>
        <w:pStyle w:val="2"/>
        <w:spacing w:after="280" w:afterAutospacing="1"/>
      </w:pPr>
      <w:r>
        <w:t>Рекомендация 1. Помогайте ребенку выполнять задание</w:t>
      </w:r>
    </w:p>
    <w:p w:rsidR="00DD5F1A" w:rsidRDefault="00DD5F1A">
      <w:pPr>
        <w:spacing w:after="280" w:afterAutospacing="1"/>
      </w:pPr>
      <w:r>
        <w:t xml:space="preserve">Основные проблемы младшего школьника с интеллектуальными нарушениями представлены в таблице 1. </w:t>
      </w:r>
    </w:p>
    <w:p w:rsidR="00DD5F1A" w:rsidRDefault="00DD5F1A">
      <w:pPr>
        <w:pStyle w:val="4"/>
        <w:spacing w:after="280" w:afterAutospacing="1"/>
      </w:pPr>
      <w:r>
        <w:t>Таблица 1</w:t>
      </w:r>
    </w:p>
    <w:p w:rsidR="00DD5F1A" w:rsidRDefault="00DD5F1A">
      <w:pPr>
        <w:pStyle w:val="6"/>
        <w:spacing w:after="280" w:afterAutospacing="1"/>
      </w:pPr>
      <w:r>
        <w:t>Основные проблемы младшего школьника с интеллектуальными нарушениями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8"/>
        <w:gridCol w:w="4151"/>
        <w:gridCol w:w="2701"/>
      </w:tblGrid>
      <w:tr w:rsidR="00DD5F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DD5F1A" w:rsidRDefault="00DD5F1A">
            <w:pPr>
              <w:pStyle w:val="Thtable-thead-th"/>
            </w:pPr>
            <w:r>
              <w:t>Не может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DD5F1A" w:rsidRDefault="00DD5F1A">
            <w:pPr>
              <w:pStyle w:val="Thtable-thead-th"/>
            </w:pPr>
            <w:r>
              <w:t>Не умеет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DD5F1A" w:rsidRDefault="00DD5F1A">
            <w:pPr>
              <w:pStyle w:val="Thtable-thead-th"/>
            </w:pPr>
            <w:r>
              <w:t>Не владеет</w:t>
            </w:r>
          </w:p>
        </w:tc>
      </w:tr>
      <w:tr w:rsidR="00DD5F1A">
        <w:tc>
          <w:tcPr>
            <w:tcW w:w="0" w:type="auto"/>
            <w:vAlign w:val="center"/>
          </w:tcPr>
          <w:p w:rsidR="00DD5F1A" w:rsidRDefault="00DD5F1A">
            <w:pPr>
              <w:pStyle w:val="Tdtable-td"/>
            </w:pPr>
            <w:r>
              <w:t xml:space="preserve">Выполнять умственные действия в таком же темпе, как сверстники, без ограничения здоровья. Целенаправленно осуществлять мыслительную деятельность. Долго выполнять интеллектуальную деятельность из-за повышенной истощаемости нервной системы. Самостоятельно организовать и осуществить деятельность как единый, целостный процесс </w:t>
            </w:r>
          </w:p>
        </w:tc>
        <w:tc>
          <w:tcPr>
            <w:tcW w:w="0" w:type="auto"/>
            <w:vAlign w:val="center"/>
          </w:tcPr>
          <w:p w:rsidR="00DD5F1A" w:rsidRDefault="00DD5F1A">
            <w:pPr>
              <w:pStyle w:val="Tdtable-td"/>
            </w:pPr>
            <w:r>
              <w:t xml:space="preserve">Длительно произвольно удерживать внимание на объекте. Самостоятельно познавать окружающий мир. Критически оценивать свои достижения и достижения других детей. Самостоятельно накапливать и использовать речеязыковой опыт. Использовать помощь взрослого для обучения. Стремиться к достижениям в обучении. Самостоятельно преодолевать порог сложности интеллектуальной задачи </w:t>
            </w:r>
          </w:p>
        </w:tc>
        <w:tc>
          <w:tcPr>
            <w:tcW w:w="0" w:type="auto"/>
            <w:vAlign w:val="center"/>
          </w:tcPr>
          <w:p w:rsidR="00DD5F1A" w:rsidRDefault="00DD5F1A">
            <w:pPr>
              <w:pStyle w:val="Tdtable-td"/>
            </w:pPr>
            <w:r>
              <w:t xml:space="preserve">Навыками речевой коммуникации. Приемами рационального запоминания. Навыком систематизации воспринимаемой информации. Навыками эмоционально- волевого самоконтроля </w:t>
            </w:r>
          </w:p>
        </w:tc>
      </w:tr>
    </w:tbl>
    <w:p w:rsidR="00DD5F1A" w:rsidRDefault="00DD5F1A"/>
    <w:p w:rsidR="00DD5F1A" w:rsidRDefault="00DD5F1A">
      <w:pPr>
        <w:spacing w:after="280" w:afterAutospacing="1"/>
      </w:pPr>
      <w:r>
        <w:t xml:space="preserve">Педагог учитывает эти проблемы и организует образовательную деятельность младших школьников с интеллектуальными нарушениями. </w:t>
      </w:r>
    </w:p>
    <w:p w:rsidR="00DD5F1A" w:rsidRDefault="00DD5F1A">
      <w:pPr>
        <w:spacing w:after="280" w:afterAutospacing="1"/>
      </w:pPr>
      <w:r>
        <w:t xml:space="preserve">Учитель помогает детям организовать деятельность. Когда ребенок выполняет задание, учитель контролирует каждый этап. </w:t>
      </w:r>
    </w:p>
    <w:p w:rsidR="00DD5F1A" w:rsidRDefault="00DD5F1A">
      <w:pPr>
        <w:spacing w:after="280" w:afterAutospacing="1"/>
      </w:pPr>
      <w:r>
        <w:lastRenderedPageBreak/>
        <w:t xml:space="preserve">Регулятивные возможности учащихся резко снижены и зависят от актуальных соматовегетативных расстройств, эмоционального состояния ребенка. Поэтому ребенок нуждается в систематическом сопровождении и контроле, в регуляции собственного поведения. </w:t>
      </w:r>
    </w:p>
    <w:p w:rsidR="00DD5F1A" w:rsidRDefault="00DD5F1A">
      <w:pPr>
        <w:spacing w:after="280" w:afterAutospacing="1"/>
      </w:pPr>
      <w:r>
        <w:t xml:space="preserve">Педагог распределяет на уроке режим интеллектуальной работы и двигательных разминок для детей, помогает сохранять работоспособность весь учебный день. </w:t>
      </w:r>
    </w:p>
    <w:p w:rsidR="00DD5F1A" w:rsidRDefault="00DD5F1A">
      <w:pPr>
        <w:pStyle w:val="2"/>
        <w:spacing w:after="280" w:afterAutospacing="1"/>
      </w:pPr>
      <w:r>
        <w:t>Рекомендация 2. Используйте на уроке реальные объекты</w:t>
      </w:r>
    </w:p>
    <w:p w:rsidR="00DD5F1A" w:rsidRDefault="00DD5F1A">
      <w:pPr>
        <w:spacing w:after="280" w:afterAutospacing="1"/>
      </w:pPr>
      <w:r>
        <w:t xml:space="preserve">Потенциал познавательных возможностей учащихся индивидуален. Дети опираются на практическую деятельность. Они выполняют практические задания под непосредственным руководством учителя, что повышает качество усвоения учебного материала. </w:t>
      </w:r>
    </w:p>
    <w:p w:rsidR="00DD5F1A" w:rsidRDefault="00DD5F1A">
      <w:pPr>
        <w:spacing w:after="280" w:afterAutospacing="1"/>
      </w:pPr>
      <w:r>
        <w:t xml:space="preserve">Ребенок совместно с учителем анализирует задание, рассматривает объект, проговаривает все, что видит, и лучше запоминает материал. На уроке учитель показывает объекты, которые дети хорошо запоминают, с ярко выраженными характеристиками. Реальные объекты при изучении нового материала лучше, чем их изображения. Эмоционально окрашенная речь педагога способствует лучшему усвоению задания. </w:t>
      </w:r>
    </w:p>
    <w:p w:rsidR="00DD5F1A" w:rsidRDefault="005E3AE1" w:rsidP="000F144F">
      <w:pPr>
        <w:pStyle w:val="complexheader-p"/>
        <w:spacing w:after="280" w:after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2400" cy="6000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F1A">
        <w:rPr>
          <w:b/>
          <w:bCs/>
        </w:rPr>
        <w:t>Запомнить учебный материал помогает неоднократное пошаговое повторение задания. У детей не сформированы навыки осмысленного чтения. Поэтому они лучше запоминают и усваивают материал, который читает учитель.</w:t>
      </w:r>
    </w:p>
    <w:p w:rsidR="00DD5F1A" w:rsidRDefault="00DD5F1A">
      <w:pPr>
        <w:pStyle w:val="2"/>
        <w:spacing w:after="280" w:afterAutospacing="1"/>
      </w:pPr>
      <w:r>
        <w:t>Рекомендация 3. Учитывайте трудности в общении детей</w:t>
      </w:r>
    </w:p>
    <w:p w:rsidR="00DD5F1A" w:rsidRDefault="00DD5F1A">
      <w:pPr>
        <w:spacing w:after="280" w:afterAutospacing="1"/>
      </w:pPr>
      <w:r>
        <w:t xml:space="preserve">Коммуникативные возможности ученика с интеллектуальными нарушениями напрямую зависят от структуры дефекта и характера ведущего нарушения. Взаимодействие со сверстниками ограничивается деятельностью, которую организовывает взрослый. </w:t>
      </w:r>
    </w:p>
    <w:p w:rsidR="00DD5F1A" w:rsidRDefault="00DD5F1A">
      <w:pPr>
        <w:spacing w:after="280" w:afterAutospacing="1"/>
      </w:pPr>
      <w:r>
        <w:t xml:space="preserve">Самостоятельное планирование и реализация совместной со сверстником деятельности, в основе которой активное речевое общение, не доступны. Совместная со сверстниками практическая или игровая деятельность без участия взрослого мало продуктивна. </w:t>
      </w:r>
    </w:p>
    <w:p w:rsidR="00DD5F1A" w:rsidRDefault="00DD5F1A">
      <w:pPr>
        <w:spacing w:after="280" w:afterAutospacing="1"/>
      </w:pPr>
      <w:r>
        <w:t xml:space="preserve">Личностное развитие и его динамика у разных категорий детей связаны с выраженностью интеллектуального нарушения, природой инфантилизма (органический или неорганический). Психический инфантилизм представлен личностной и эмоционально-волевой незрелостью. </w:t>
      </w:r>
    </w:p>
    <w:p w:rsidR="00DD5F1A" w:rsidRDefault="00DD5F1A">
      <w:pPr>
        <w:spacing w:after="280" w:afterAutospacing="1"/>
      </w:pPr>
      <w:r>
        <w:t xml:space="preserve">Для данной группы младших школьников характерны поверхностность и лабильность эмоций, переживаний, «детскость» в поведении, внушаемость, несамостоятельность суждений. Школьники с интеллектуальными нарушениями в общении, учебной и игровой деятельности ориентируются на оценку себя и своих сверстников учителем. Именно поэтому оценка педагога влияет на положительную мотивацию младшего школьника на учебные достижения. </w:t>
      </w:r>
    </w:p>
    <w:p w:rsidR="00DD5F1A" w:rsidRDefault="00DD5F1A">
      <w:pPr>
        <w:spacing w:after="280" w:afterAutospacing="1"/>
      </w:pPr>
      <w:r>
        <w:t xml:space="preserve">Основные возможности, умения и навыки младшего школьника с интеллектуальными нарушениями представлены в таблице 2. </w:t>
      </w:r>
    </w:p>
    <w:p w:rsidR="00DD5F1A" w:rsidRDefault="00DD5F1A">
      <w:pPr>
        <w:pStyle w:val="4"/>
        <w:spacing w:after="280" w:afterAutospacing="1"/>
      </w:pPr>
      <w:r>
        <w:lastRenderedPageBreak/>
        <w:t>Таблица 2</w:t>
      </w:r>
    </w:p>
    <w:p w:rsidR="00DD5F1A" w:rsidRDefault="00DD5F1A">
      <w:pPr>
        <w:pStyle w:val="6"/>
        <w:spacing w:after="280" w:afterAutospacing="1"/>
      </w:pPr>
      <w:r>
        <w:t>Основные возможности, умения и навыки младшего школьника с интеллектуальными нарушениями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41"/>
        <w:gridCol w:w="3548"/>
        <w:gridCol w:w="3601"/>
      </w:tblGrid>
      <w:tr w:rsidR="00DD5F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DD5F1A" w:rsidRDefault="00DD5F1A">
            <w:pPr>
              <w:pStyle w:val="Thtable-thead-th"/>
            </w:pPr>
            <w:r>
              <w:t>Может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DD5F1A" w:rsidRDefault="00DD5F1A">
            <w:pPr>
              <w:pStyle w:val="Thtable-thead-th"/>
            </w:pPr>
            <w:r>
              <w:t>Умеет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DD5F1A" w:rsidRDefault="00DD5F1A">
            <w:pPr>
              <w:pStyle w:val="Thtable-thead-th"/>
            </w:pPr>
            <w:r>
              <w:t>Владеет</w:t>
            </w:r>
          </w:p>
        </w:tc>
      </w:tr>
      <w:tr w:rsidR="00DD5F1A">
        <w:tc>
          <w:tcPr>
            <w:tcW w:w="0" w:type="auto"/>
            <w:vAlign w:val="center"/>
          </w:tcPr>
          <w:p w:rsidR="00DD5F1A" w:rsidRDefault="00DD5F1A">
            <w:pPr>
              <w:pStyle w:val="Tdtable-td"/>
            </w:pPr>
            <w:r>
              <w:t xml:space="preserve">Проводить элементарное познание (преимущественно дедуктивное). Усваивать новые знания (в т. ч. правила и обобщающие понятия) в результате многократных повторений. Воспринимать стимулы зрительно. Сосредотачиваться на единичных признаках объекта, но затрудняться в интеграции ощущений. Сосредотачиваться на задании непродолжительное время. Оценивать результаты собственной деятельности только с помощью наводящих вопросов. Слушать замечания взрослого, при этом соотносить свои действия с рекомендациями только после пошагового совместного выполнения задания. Быть более успешным в совместной деятельности, чем при самостоятельном выполнении. Отзываться на помощь взрослого после многократного повторения инструкции или совместных действий со взрослым </w:t>
            </w:r>
          </w:p>
        </w:tc>
        <w:tc>
          <w:tcPr>
            <w:tcW w:w="0" w:type="auto"/>
            <w:vAlign w:val="center"/>
          </w:tcPr>
          <w:p w:rsidR="00DD5F1A" w:rsidRDefault="00DD5F1A">
            <w:pPr>
              <w:pStyle w:val="Tdtable-td"/>
            </w:pPr>
            <w:r>
              <w:t xml:space="preserve">Включать новые навыки в контекст последующих заданий после нескольких диагностических обучающих занятий. Выбирать простые стимулы для восприятия (избегает сложных по конфигурации стимулов). Самостоятельно запоминать внешние признаки объектов и явлений. Запоминать небольшой объем информации (нуждается в дроблении глобального контента). Устанавливать эмоциональный контакт и откликаться на него. Оформлять свое речевое сообщение просто, усеченно. Предпочитает не пользоваться прилагательными и служебными частями речи </w:t>
            </w:r>
          </w:p>
        </w:tc>
        <w:tc>
          <w:tcPr>
            <w:tcW w:w="0" w:type="auto"/>
            <w:vAlign w:val="center"/>
          </w:tcPr>
          <w:p w:rsidR="00DD5F1A" w:rsidRDefault="00DD5F1A">
            <w:pPr>
              <w:pStyle w:val="Tdtable-td"/>
            </w:pPr>
            <w:r>
              <w:t xml:space="preserve">Наглядно-действенной формой мышления. Преимущественно бытовой лексикой. Преимущественно тихой речью в ситуации обусловленного задания. Быстрой, без пауз между значимыми речевыми отрезками, речью. Медленным темпом восприятия информации с пропусками объектов. Спонтанными способами выполнения заданий учебной деятельности, без предварительной ориентировки </w:t>
            </w:r>
          </w:p>
        </w:tc>
      </w:tr>
    </w:tbl>
    <w:p w:rsidR="00DD5F1A" w:rsidRDefault="00DD5F1A"/>
    <w:p w:rsidR="00DD5F1A" w:rsidRDefault="00DD5F1A">
      <w:pPr>
        <w:spacing w:after="280" w:afterAutospacing="1"/>
      </w:pPr>
      <w:r>
        <w:t xml:space="preserve">Учитель может сделать обучение детей с интеллектуальными нарушениями в массовой школе по-настоящему интегрированным. Для этого он учитывает особые образовательные потребности детей и оптимизирует их особые образовательные возможности на уроке. </w:t>
      </w:r>
    </w:p>
    <w:p w:rsidR="000F144F" w:rsidRPr="000F144F" w:rsidRDefault="000F144F" w:rsidP="000F144F">
      <w:pPr>
        <w:pStyle w:val="H3inline-h3"/>
        <w:spacing w:after="280" w:afterAutospacing="1"/>
        <w:rPr>
          <w:sz w:val="24"/>
          <w:szCs w:val="24"/>
        </w:rPr>
      </w:pPr>
      <w:r w:rsidRPr="000F144F">
        <w:rPr>
          <w:sz w:val="24"/>
          <w:szCs w:val="24"/>
        </w:rPr>
        <w:t>Рекомендуйте прочитать. Литература о детях с интеллектуальными нарушениями</w:t>
      </w:r>
    </w:p>
    <w:p w:rsidR="000F144F" w:rsidRDefault="000F144F" w:rsidP="000F144F">
      <w:pPr>
        <w:pStyle w:val="inline-p"/>
        <w:spacing w:after="280" w:afterAutospacing="1"/>
      </w:pPr>
      <w:r>
        <w:rPr>
          <w:rStyle w:val="Spanred"/>
          <w:b/>
          <w:bCs/>
        </w:rPr>
        <w:t>1. </w:t>
      </w:r>
      <w:r>
        <w:rPr>
          <w:i/>
          <w:iCs/>
        </w:rPr>
        <w:t>Кожалиева Ч.Б.</w:t>
      </w:r>
      <w:r>
        <w:t xml:space="preserve">, </w:t>
      </w:r>
      <w:r>
        <w:rPr>
          <w:i/>
          <w:iCs/>
        </w:rPr>
        <w:t>Шулекина Ю.А.</w:t>
      </w:r>
      <w:r>
        <w:t xml:space="preserve"> Индивидуальное сопровождение младшего школьника в инклюзивном образовании: учебно-методическое пособие для педагогов, работающих с детьми с ОВЗ. М., 2016. 80 с. </w:t>
      </w:r>
    </w:p>
    <w:p w:rsidR="000F144F" w:rsidRDefault="000F144F" w:rsidP="000F144F">
      <w:pPr>
        <w:pStyle w:val="inline-p"/>
        <w:spacing w:after="280" w:afterAutospacing="1"/>
      </w:pPr>
      <w:r>
        <w:rPr>
          <w:rStyle w:val="Spanred"/>
          <w:b/>
          <w:bCs/>
        </w:rPr>
        <w:t>2. </w:t>
      </w:r>
      <w:r>
        <w:rPr>
          <w:i/>
          <w:iCs/>
        </w:rPr>
        <w:t>Кожалиева Ч.Б.</w:t>
      </w:r>
      <w:r>
        <w:t xml:space="preserve">, </w:t>
      </w:r>
      <w:r>
        <w:rPr>
          <w:i/>
          <w:iCs/>
        </w:rPr>
        <w:t>Шулекина Ю.А.</w:t>
      </w:r>
      <w:r>
        <w:t xml:space="preserve"> Возможности социокультурной адаптации ребенка с ОВЗ в условиях инклюзии // Актуальные проблемы специальной психологии и коррекционной педагогики: материалы II Международного конгресса по сложным нарушениям речи и поведения «Аутизм. Алалия. Инновации» (Москва, 1—3 апреля 2016) / Под общ. ред. Ж.В. Антиповой, О.И. Азовой. М.: Изд-во МПСУ, 2016.</w:t>
      </w:r>
      <w:r>
        <w:br/>
        <w:t xml:space="preserve">С. 294–300. </w:t>
      </w:r>
    </w:p>
    <w:p w:rsidR="000F144F" w:rsidRDefault="000F144F" w:rsidP="000F144F">
      <w:pPr>
        <w:pStyle w:val="inline-p"/>
        <w:spacing w:after="280" w:afterAutospacing="1"/>
      </w:pPr>
      <w:r>
        <w:rPr>
          <w:rStyle w:val="Spanred"/>
          <w:b/>
          <w:bCs/>
        </w:rPr>
        <w:t>3. </w:t>
      </w:r>
      <w:r>
        <w:rPr>
          <w:i/>
          <w:iCs/>
        </w:rPr>
        <w:t>Ульенкова У.В.</w:t>
      </w:r>
      <w:r>
        <w:t xml:space="preserve">, </w:t>
      </w:r>
      <w:r>
        <w:rPr>
          <w:i/>
          <w:iCs/>
        </w:rPr>
        <w:t>Лебедева О.В.</w:t>
      </w:r>
      <w:r>
        <w:t xml:space="preserve"> Организация и содержание специальной психологической помощи детям с проблемами в развитии. 5-е изд., стереотипное. М.: Академия, 2011. </w:t>
      </w:r>
    </w:p>
    <w:p w:rsidR="000F144F" w:rsidRDefault="000F144F" w:rsidP="000F144F">
      <w:pPr>
        <w:spacing w:after="280" w:afterAutospacing="1"/>
      </w:pPr>
      <w:r>
        <w:rPr>
          <w:rStyle w:val="Spanred"/>
          <w:rFonts w:ascii="Arial" w:eastAsia="Arial" w:hAnsi="Arial" w:cs="Arial"/>
          <w:b/>
          <w:bCs/>
          <w:sz w:val="18"/>
          <w:szCs w:val="18"/>
        </w:rPr>
        <w:t>4. </w:t>
      </w:r>
      <w:r>
        <w:rPr>
          <w:rFonts w:ascii="Arial" w:eastAsia="Arial" w:hAnsi="Arial" w:cs="Arial"/>
          <w:i/>
          <w:iCs/>
          <w:sz w:val="18"/>
          <w:szCs w:val="18"/>
        </w:rPr>
        <w:t>Урываев Ю.В.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iCs/>
          <w:sz w:val="18"/>
          <w:szCs w:val="18"/>
        </w:rPr>
        <w:t>Шулекина Ю.А.</w:t>
      </w:r>
      <w:r>
        <w:rPr>
          <w:rFonts w:ascii="Arial" w:eastAsia="Arial" w:hAnsi="Arial" w:cs="Arial"/>
          <w:sz w:val="18"/>
          <w:szCs w:val="18"/>
        </w:rPr>
        <w:t xml:space="preserve"> Речь. Начала системной интеграции. Учебное пособие. Ярославль, 2013.</w:t>
      </w:r>
    </w:p>
    <w:p w:rsidR="00DD5F1A" w:rsidRDefault="00DD5F1A"/>
    <w:p w:rsidR="00DD5F1A" w:rsidRDefault="00DD5F1A">
      <w:pPr>
        <w:spacing w:after="280" w:afterAutospacing="1"/>
      </w:pPr>
      <w:r>
        <w:t xml:space="preserve">  </w:t>
      </w:r>
    </w:p>
    <w:sectPr w:rsidR="00DD5F1A" w:rsidSect="000F14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F144F"/>
    <w:rsid w:val="005E3AE1"/>
    <w:rsid w:val="00D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rsid w:val="00EF7B96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EF7B96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d">
    <w:name w:val="red"/>
    <w:basedOn w:val="a"/>
    <w:rPr>
      <w:color w:val="E11F27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color w:val="E11F27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strong">
    <w:name w:val="strong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E11F27"/>
    </w:rPr>
  </w:style>
  <w:style w:type="paragraph" w:customStyle="1" w:styleId="example-h-color">
    <w:name w:val="example-h-color"/>
    <w:basedOn w:val="a"/>
    <w:rPr>
      <w:color w:val="E11F27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</w:style>
  <w:style w:type="paragraph" w:customStyle="1" w:styleId="sticker-a">
    <w:name w:val="sticker-a"/>
    <w:basedOn w:val="a"/>
    <w:rPr>
      <w:color w:val="C20102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rPr>
      <w:rFonts w:ascii="Times" w:eastAsia="Times" w:hAnsi="Times" w:cs="Times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etter">
    <w:name w:val="Span_letter"/>
    <w:basedOn w:val="a0"/>
  </w:style>
  <w:style w:type="paragraph" w:customStyle="1" w:styleId="Thtable-thead-th">
    <w:name w:val="Th_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pPr>
      <w:spacing w:after="180" w:line="340" w:lineRule="atLeast"/>
    </w:pPr>
    <w:rPr>
      <w:rFonts w:ascii="Arial" w:eastAsia="Arial" w:hAnsi="Arial" w:cs="Arial"/>
      <w:sz w:val="27"/>
      <w:szCs w:val="27"/>
    </w:rPr>
  </w:style>
  <w:style w:type="character" w:customStyle="1" w:styleId="Spanred">
    <w:name w:val="Span_red"/>
    <w:rPr>
      <w:color w:val="E11F27"/>
    </w:rPr>
  </w:style>
  <w:style w:type="character" w:customStyle="1" w:styleId="Spanlink">
    <w:name w:val="Span_link"/>
    <w:rPr>
      <w:color w:val="008200"/>
    </w:rPr>
  </w:style>
  <w:style w:type="paragraph" w:styleId="a3">
    <w:name w:val="Balloon Text"/>
    <w:basedOn w:val="a"/>
    <w:link w:val="a4"/>
    <w:rsid w:val="000F14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F1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AWJJH2MPE6E2-1591117591-1785</_dlc_DocId>
    <_dlc_DocIdUrl xmlns="4a252ca3-5a62-4c1c-90a6-29f4710e47f8">
      <Url>http://edu-sps.koiro.local/Kostroma_EDU/Kos-Sch-27/11/_layouts/15/DocIdRedir.aspx?ID=AWJJH2MPE6E2-1591117591-1785</Url>
      <Description>AWJJH2MPE6E2-1591117591-1785</Description>
    </_dlc_DocIdUrl>
  </documentManagement>
</p:properties>
</file>

<file path=customXml/itemProps1.xml><?xml version="1.0" encoding="utf-8"?>
<ds:datastoreItem xmlns:ds="http://schemas.openxmlformats.org/officeDocument/2006/customXml" ds:itemID="{F850189B-AC5B-4063-8776-CDF45CEB8CFB}"/>
</file>

<file path=customXml/itemProps2.xml><?xml version="1.0" encoding="utf-8"?>
<ds:datastoreItem xmlns:ds="http://schemas.openxmlformats.org/officeDocument/2006/customXml" ds:itemID="{1A0A8190-1E74-470F-9D0D-5858B6872EE8}"/>
</file>

<file path=customXml/itemProps3.xml><?xml version="1.0" encoding="utf-8"?>
<ds:datastoreItem xmlns:ds="http://schemas.openxmlformats.org/officeDocument/2006/customXml" ds:itemID="{4909507E-35BE-4D00-8928-E999F7268AA6}"/>
</file>

<file path=customXml/itemProps4.xml><?xml version="1.0" encoding="utf-8"?>
<ds:datastoreItem xmlns:ds="http://schemas.openxmlformats.org/officeDocument/2006/customXml" ds:itemID="{FFB00FE7-1132-42C0-881F-549196889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2018-02-22T14:07:00Z</cp:lastPrinted>
  <dcterms:created xsi:type="dcterms:W3CDTF">2018-03-14T18:59:00Z</dcterms:created>
  <dcterms:modified xsi:type="dcterms:W3CDTF">2018-03-14T18:59:00Z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3e80804e-9bfb-4198-9095-dda49610f751</vt:lpwstr>
  </property>
</Properties>
</file>